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12D8" w14:textId="77777777" w:rsidR="00BC19EF" w:rsidRPr="00FB132F" w:rsidRDefault="00BC19EF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51FDD56A" w14:textId="77777777" w:rsidR="00BC19EF" w:rsidRPr="00FB132F" w:rsidRDefault="00BC19EF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11F12165" w14:textId="77777777" w:rsidR="00BC19EF" w:rsidRPr="00FB132F" w:rsidRDefault="00BC19EF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6A9AEA05" w14:textId="77777777" w:rsidR="00BC19EF" w:rsidRPr="00FB132F" w:rsidRDefault="00BC19EF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5410A2D9" w14:textId="77777777" w:rsidR="00BC19EF" w:rsidRPr="00FB132F" w:rsidRDefault="00BC19EF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1D44414A" w14:textId="77777777" w:rsidR="00BC19EF" w:rsidRPr="00FB132F" w:rsidRDefault="00BC19EF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5E898148" w14:textId="75D1FAB1" w:rsidR="00BC19EF" w:rsidRDefault="00BC19EF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138B410E" w14:textId="604B672A" w:rsidR="00475E29" w:rsidRDefault="00475E29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47C18F1F" w14:textId="679C826F" w:rsidR="00475E29" w:rsidRDefault="00475E29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7A44C4EC" w14:textId="3B438174" w:rsidR="00475E29" w:rsidRDefault="00475E29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27CA1263" w14:textId="0E30323D" w:rsidR="00475E29" w:rsidRDefault="00475E29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6A041291" w14:textId="39493EA9" w:rsidR="00475E29" w:rsidRDefault="00475E29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49F5A825" w14:textId="7040699B" w:rsidR="00475E29" w:rsidRDefault="00475E29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72205B2A" w14:textId="5E563DD6" w:rsidR="00475E29" w:rsidRDefault="00475E29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2D8F2405" w14:textId="67658F28" w:rsidR="00475E29" w:rsidRDefault="00475E29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3E31EC57" w14:textId="77777777" w:rsidR="00475E29" w:rsidRPr="00FB132F" w:rsidRDefault="00475E29" w:rsidP="00F464A2">
      <w:pPr>
        <w:ind w:firstLine="454"/>
        <w:jc w:val="left"/>
        <w:rPr>
          <w:rFonts w:ascii="Times New Roman" w:hAnsi="Times New Roman" w:cs="Times New Roman"/>
          <w:b/>
          <w:color w:val="auto"/>
          <w:sz w:val="24"/>
        </w:rPr>
      </w:pPr>
    </w:p>
    <w:p w14:paraId="161E1903" w14:textId="2FFF3A53" w:rsidR="00797FF8" w:rsidRPr="00475E29" w:rsidRDefault="00797FF8" w:rsidP="00475E29">
      <w:pPr>
        <w:ind w:firstLine="45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75E29">
        <w:rPr>
          <w:rFonts w:ascii="Times New Roman" w:hAnsi="Times New Roman" w:cs="Times New Roman"/>
          <w:b/>
          <w:bCs/>
          <w:sz w:val="56"/>
          <w:szCs w:val="56"/>
        </w:rPr>
        <w:t>Metodika Analýzy dopadu na rozpočet</w:t>
      </w:r>
    </w:p>
    <w:p w14:paraId="21E718F9" w14:textId="57A0BA9D" w:rsidR="00797FF8" w:rsidRPr="00475E29" w:rsidRDefault="00797FF8" w:rsidP="00475E29">
      <w:pPr>
        <w:ind w:firstLine="45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5E29">
        <w:rPr>
          <w:rFonts w:ascii="Times New Roman" w:hAnsi="Times New Roman" w:cs="Times New Roman"/>
          <w:b/>
          <w:bCs/>
          <w:sz w:val="56"/>
          <w:szCs w:val="56"/>
        </w:rPr>
        <w:t xml:space="preserve">(Budget </w:t>
      </w:r>
      <w:proofErr w:type="spellStart"/>
      <w:r w:rsidRPr="00475E29">
        <w:rPr>
          <w:rFonts w:ascii="Times New Roman" w:hAnsi="Times New Roman" w:cs="Times New Roman"/>
          <w:b/>
          <w:bCs/>
          <w:sz w:val="56"/>
          <w:szCs w:val="56"/>
        </w:rPr>
        <w:t>Impact</w:t>
      </w:r>
      <w:proofErr w:type="spellEnd"/>
      <w:r w:rsidRPr="00475E29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spellStart"/>
      <w:proofErr w:type="gramStart"/>
      <w:r w:rsidRPr="00475E29">
        <w:rPr>
          <w:rFonts w:ascii="Times New Roman" w:hAnsi="Times New Roman" w:cs="Times New Roman"/>
          <w:b/>
          <w:bCs/>
          <w:sz w:val="56"/>
          <w:szCs w:val="56"/>
        </w:rPr>
        <w:t>Analysis</w:t>
      </w:r>
      <w:proofErr w:type="spellEnd"/>
      <w:r w:rsidR="00F56B3E" w:rsidRPr="00475E29">
        <w:rPr>
          <w:rFonts w:ascii="Times New Roman" w:hAnsi="Times New Roman" w:cs="Times New Roman"/>
          <w:b/>
          <w:bCs/>
          <w:sz w:val="56"/>
          <w:szCs w:val="56"/>
        </w:rPr>
        <w:t xml:space="preserve"> -BIA</w:t>
      </w:r>
      <w:proofErr w:type="gramEnd"/>
      <w:r w:rsidRPr="00475E29">
        <w:rPr>
          <w:rFonts w:ascii="Times New Roman" w:hAnsi="Times New Roman" w:cs="Times New Roman"/>
          <w:b/>
          <w:bCs/>
          <w:sz w:val="56"/>
          <w:szCs w:val="56"/>
        </w:rPr>
        <w:t>)</w:t>
      </w:r>
      <w:r w:rsidRPr="00475E29">
        <w:rPr>
          <w:rFonts w:ascii="Times New Roman" w:hAnsi="Times New Roman" w:cs="Times New Roman"/>
          <w:sz w:val="56"/>
          <w:szCs w:val="56"/>
        </w:rPr>
        <w:br/>
      </w:r>
    </w:p>
    <w:p w14:paraId="7D94868D" w14:textId="77777777" w:rsidR="00BC19EF" w:rsidRPr="00FB132F" w:rsidRDefault="00BC19EF" w:rsidP="00475E29">
      <w:pPr>
        <w:ind w:firstLine="454"/>
        <w:jc w:val="center"/>
        <w:rPr>
          <w:rFonts w:ascii="Times New Roman" w:hAnsi="Times New Roman" w:cs="Times New Roman"/>
          <w:sz w:val="24"/>
        </w:rPr>
      </w:pPr>
    </w:p>
    <w:p w14:paraId="5CD24A52" w14:textId="77777777" w:rsidR="00BC19EF" w:rsidRPr="00FB132F" w:rsidRDefault="00BC19EF" w:rsidP="00F464A2">
      <w:pPr>
        <w:ind w:firstLine="454"/>
        <w:jc w:val="left"/>
        <w:rPr>
          <w:rFonts w:ascii="Times New Roman" w:hAnsi="Times New Roman" w:cs="Times New Roman"/>
          <w:sz w:val="24"/>
        </w:rPr>
      </w:pPr>
    </w:p>
    <w:p w14:paraId="1BF2587D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23A5CA38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2CC3DC81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1F92A08E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7107CB82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3D2F1F73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60D05A0B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14F73207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3C14046E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3E75AB23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1CF00AE4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5A736DE3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032EEED8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60915883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12E8761D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7D525C99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23CE47D6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0708B639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565F9251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76309183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20CD7984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0727ABD9" w14:textId="77777777" w:rsidR="00475E29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</w:p>
    <w:p w14:paraId="0A7A166A" w14:textId="05BB8D48" w:rsidR="00BC19EF" w:rsidRPr="00FB132F" w:rsidRDefault="00475E29" w:rsidP="00F464A2">
      <w:pPr>
        <w:ind w:firstLine="45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Aktuální verze od: 1. 7. 2024</w:t>
      </w:r>
      <w:r w:rsidR="00BC19EF" w:rsidRPr="00FB132F">
        <w:rPr>
          <w:rFonts w:ascii="Times New Roman" w:hAnsi="Times New Roman" w:cs="Times New Roman"/>
          <w:b/>
          <w:sz w:val="24"/>
        </w:rPr>
        <w:br w:type="page"/>
      </w:r>
    </w:p>
    <w:p w14:paraId="3E50E6CF" w14:textId="3C4B29AB" w:rsidR="00797FF8" w:rsidRPr="00FB132F" w:rsidRDefault="00797FF8" w:rsidP="00F464A2">
      <w:pPr>
        <w:ind w:firstLine="454"/>
        <w:jc w:val="left"/>
        <w:rPr>
          <w:rFonts w:ascii="Times New Roman" w:hAnsi="Times New Roman" w:cs="Times New Roman"/>
          <w:color w:val="auto"/>
          <w:sz w:val="24"/>
        </w:rPr>
      </w:pPr>
      <w:r w:rsidRPr="00FB132F">
        <w:rPr>
          <w:rFonts w:ascii="Times New Roman" w:hAnsi="Times New Roman" w:cs="Times New Roman"/>
          <w:sz w:val="24"/>
        </w:rPr>
        <w:lastRenderedPageBreak/>
        <w:t>Hodnocení zdravotnických prostředků (ZP) je zahájeno na základě návrhu, kter</w:t>
      </w:r>
      <w:r w:rsidR="00D43FC2">
        <w:rPr>
          <w:rFonts w:ascii="Times New Roman" w:hAnsi="Times New Roman" w:cs="Times New Roman"/>
          <w:sz w:val="24"/>
        </w:rPr>
        <w:t>ý</w:t>
      </w:r>
      <w:r w:rsidRPr="00FB132F">
        <w:rPr>
          <w:rFonts w:ascii="Times New Roman" w:hAnsi="Times New Roman" w:cs="Times New Roman"/>
          <w:sz w:val="24"/>
        </w:rPr>
        <w:t xml:space="preserve"> VZP obdrží od navrhovatele.</w:t>
      </w:r>
    </w:p>
    <w:p w14:paraId="21D76200" w14:textId="77777777" w:rsidR="00797FF8" w:rsidRPr="00FB132F" w:rsidRDefault="00797FF8" w:rsidP="00F464A2">
      <w:pPr>
        <w:ind w:firstLine="454"/>
        <w:jc w:val="left"/>
        <w:rPr>
          <w:rFonts w:ascii="Times New Roman" w:hAnsi="Times New Roman" w:cs="Times New Roman"/>
          <w:sz w:val="24"/>
        </w:rPr>
      </w:pPr>
    </w:p>
    <w:p w14:paraId="40B367DE" w14:textId="5ED7714A" w:rsidR="00797FF8" w:rsidRPr="00FB132F" w:rsidRDefault="00797FF8" w:rsidP="00F464A2">
      <w:pPr>
        <w:ind w:firstLine="454"/>
        <w:jc w:val="left"/>
        <w:rPr>
          <w:rFonts w:ascii="Times New Roman" w:hAnsi="Times New Roman" w:cs="Times New Roman"/>
          <w:color w:val="auto"/>
          <w:sz w:val="24"/>
        </w:rPr>
      </w:pPr>
      <w:bookmarkStart w:id="0" w:name="_Hlk160005609"/>
      <w:r w:rsidRPr="00FB132F">
        <w:rPr>
          <w:rFonts w:ascii="Times New Roman" w:hAnsi="Times New Roman" w:cs="Times New Roman"/>
          <w:color w:val="auto"/>
          <w:sz w:val="24"/>
        </w:rPr>
        <w:t xml:space="preserve">Abychom poskytli navrhovatelům dostatek informací a usnadnili jim práci na přípravě </w:t>
      </w:r>
      <w:r w:rsidRPr="00FB132F">
        <w:rPr>
          <w:rFonts w:ascii="Times New Roman" w:hAnsi="Times New Roman" w:cs="Times New Roman"/>
          <w:color w:val="auto"/>
          <w:sz w:val="24"/>
        </w:rPr>
        <w:br/>
        <w:t xml:space="preserve">podkladů, shrnujeme v tomto vzorovém dokumentu minimální požadavky, které jsou na dokumentaci kladeny. </w:t>
      </w:r>
      <w:bookmarkEnd w:id="0"/>
    </w:p>
    <w:p w14:paraId="0A22152E" w14:textId="77777777" w:rsidR="00797FF8" w:rsidRPr="00FB132F" w:rsidRDefault="00797FF8" w:rsidP="00F464A2">
      <w:pPr>
        <w:ind w:firstLine="454"/>
        <w:jc w:val="left"/>
        <w:rPr>
          <w:rFonts w:ascii="Times New Roman" w:hAnsi="Times New Roman" w:cs="Times New Roman"/>
          <w:color w:val="auto"/>
          <w:sz w:val="24"/>
        </w:rPr>
      </w:pPr>
    </w:p>
    <w:p w14:paraId="3DA4933B" w14:textId="59D02C60" w:rsidR="00797FF8" w:rsidRPr="00FB132F" w:rsidRDefault="00797FF8" w:rsidP="00F464A2">
      <w:pPr>
        <w:spacing w:line="259" w:lineRule="auto"/>
        <w:ind w:firstLine="454"/>
        <w:jc w:val="left"/>
        <w:rPr>
          <w:rFonts w:ascii="Times New Roman" w:hAnsi="Times New Roman" w:cs="Times New Roman"/>
          <w:color w:val="auto"/>
          <w:sz w:val="24"/>
        </w:rPr>
      </w:pPr>
      <w:r w:rsidRPr="00FB132F">
        <w:rPr>
          <w:rFonts w:ascii="Times New Roman" w:hAnsi="Times New Roman" w:cs="Times New Roman"/>
          <w:color w:val="auto"/>
          <w:sz w:val="24"/>
        </w:rPr>
        <w:t>Analýzu dopadu na rozpočet vypracujte v případě, že Váš návrh obsahuje</w:t>
      </w:r>
      <w:r w:rsidRPr="00FB132F">
        <w:rPr>
          <w:rFonts w:ascii="Times New Roman" w:hAnsi="Times New Roman" w:cs="Times New Roman"/>
          <w:b/>
          <w:color w:val="auto"/>
          <w:sz w:val="24"/>
        </w:rPr>
        <w:t xml:space="preserve"> ZUM s mírnou inovací</w:t>
      </w:r>
      <w:bookmarkStart w:id="1" w:name="_GoBack"/>
      <w:bookmarkEnd w:id="1"/>
      <w:r w:rsidRPr="00FB132F">
        <w:rPr>
          <w:rFonts w:ascii="Times New Roman" w:hAnsi="Times New Roman" w:cs="Times New Roman"/>
          <w:b/>
          <w:color w:val="auto"/>
          <w:sz w:val="24"/>
        </w:rPr>
        <w:t xml:space="preserve"> a požadovaná MFC převyšuje referenční úhradu o </w:t>
      </w:r>
      <w:r w:rsidR="0057131A" w:rsidRPr="00FB132F">
        <w:rPr>
          <w:rFonts w:ascii="Times New Roman" w:hAnsi="Times New Roman" w:cs="Times New Roman"/>
          <w:b/>
          <w:color w:val="auto"/>
          <w:sz w:val="24"/>
        </w:rPr>
        <w:t xml:space="preserve">10 % </w:t>
      </w:r>
      <w:r w:rsidRPr="00FB132F">
        <w:rPr>
          <w:rFonts w:ascii="Times New Roman" w:hAnsi="Times New Roman" w:cs="Times New Roman"/>
          <w:color w:val="auto"/>
          <w:sz w:val="24"/>
        </w:rPr>
        <w:t xml:space="preserve">nebo se jedná o </w:t>
      </w:r>
      <w:r w:rsidRPr="00FB132F">
        <w:rPr>
          <w:rFonts w:ascii="Times New Roman" w:hAnsi="Times New Roman" w:cs="Times New Roman"/>
          <w:b/>
          <w:color w:val="auto"/>
          <w:sz w:val="24"/>
        </w:rPr>
        <w:t>ZUM se zásadní inovací</w:t>
      </w:r>
      <w:r w:rsidRPr="00FB132F">
        <w:rPr>
          <w:rFonts w:ascii="Times New Roman" w:hAnsi="Times New Roman" w:cs="Times New Roman"/>
          <w:color w:val="auto"/>
          <w:sz w:val="24"/>
        </w:rPr>
        <w:t xml:space="preserve"> (viz Metodika zařazování zdravotnických prostředků hrazených z veřejného zdravotního pojištění jako zvlášť účtovaný materiál (ZUM) do Úhradového katalogu VZP – ZP).</w:t>
      </w:r>
    </w:p>
    <w:p w14:paraId="26ED82FE" w14:textId="77777777" w:rsidR="00797FF8" w:rsidRPr="00FB132F" w:rsidRDefault="00797FF8" w:rsidP="00F464A2">
      <w:pPr>
        <w:spacing w:line="259" w:lineRule="auto"/>
        <w:ind w:firstLine="454"/>
        <w:jc w:val="left"/>
        <w:rPr>
          <w:rFonts w:ascii="Times New Roman" w:hAnsi="Times New Roman" w:cs="Times New Roman"/>
          <w:sz w:val="24"/>
        </w:rPr>
      </w:pPr>
    </w:p>
    <w:p w14:paraId="6DB10144" w14:textId="77777777" w:rsidR="00797FF8" w:rsidRPr="00FB132F" w:rsidRDefault="00797FF8" w:rsidP="00F464A2">
      <w:pPr>
        <w:ind w:firstLine="454"/>
        <w:jc w:val="left"/>
        <w:rPr>
          <w:rFonts w:ascii="Times New Roman" w:hAnsi="Times New Roman" w:cs="Times New Roman"/>
          <w:sz w:val="24"/>
        </w:rPr>
      </w:pPr>
      <w:bookmarkStart w:id="2" w:name="_Hlk166679589"/>
      <w:r w:rsidRPr="00FB132F">
        <w:rPr>
          <w:rFonts w:ascii="Times New Roman" w:hAnsi="Times New Roman" w:cs="Times New Roman"/>
          <w:sz w:val="24"/>
        </w:rPr>
        <w:t xml:space="preserve">Tento dokument nepředkládá striktní strukturu vypracování BIA, nýbrž obsahuje nezbytné minimum náležitostí, které je nutné v rámci zpracování analýzy předložit. </w:t>
      </w:r>
    </w:p>
    <w:p w14:paraId="3A8A8ECE" w14:textId="77777777" w:rsidR="00797FF8" w:rsidRPr="00FB132F" w:rsidRDefault="00797FF8" w:rsidP="00F464A2">
      <w:pPr>
        <w:ind w:firstLine="454"/>
        <w:jc w:val="left"/>
        <w:rPr>
          <w:rFonts w:ascii="Times New Roman" w:hAnsi="Times New Roman" w:cs="Times New Roman"/>
          <w:color w:val="000000"/>
          <w:sz w:val="24"/>
        </w:rPr>
      </w:pPr>
      <w:r w:rsidRPr="00FB132F">
        <w:rPr>
          <w:rFonts w:ascii="Times New Roman" w:hAnsi="Times New Roman" w:cs="Times New Roman"/>
          <w:color w:val="000000"/>
          <w:sz w:val="24"/>
        </w:rPr>
        <w:t xml:space="preserve">Detailní doporučené postupy pro hodnocení zdravotnických technologií včetně zdravotnických prostředků jsou rovněž dostupné na stránkách České společnosti pro </w:t>
      </w:r>
      <w:proofErr w:type="spellStart"/>
      <w:r w:rsidRPr="00FB132F">
        <w:rPr>
          <w:rFonts w:ascii="Times New Roman" w:hAnsi="Times New Roman" w:cs="Times New Roman"/>
          <w:color w:val="000000"/>
          <w:sz w:val="24"/>
        </w:rPr>
        <w:t>farmakoekonomiky</w:t>
      </w:r>
      <w:proofErr w:type="spellEnd"/>
      <w:r w:rsidRPr="00FB132F">
        <w:rPr>
          <w:rFonts w:ascii="Times New Roman" w:hAnsi="Times New Roman" w:cs="Times New Roman"/>
          <w:color w:val="000000"/>
          <w:sz w:val="24"/>
        </w:rPr>
        <w:t xml:space="preserve"> a hodnocení zdravotnických technologií (ČFES)</w:t>
      </w:r>
    </w:p>
    <w:p w14:paraId="70954D79" w14:textId="77777777" w:rsidR="00797FF8" w:rsidRPr="00FB132F" w:rsidRDefault="00ED3AD8" w:rsidP="00F464A2">
      <w:pPr>
        <w:ind w:firstLine="454"/>
        <w:jc w:val="left"/>
        <w:rPr>
          <w:rFonts w:ascii="Times New Roman" w:hAnsi="Times New Roman" w:cs="Times New Roman"/>
          <w:b/>
          <w:sz w:val="24"/>
        </w:rPr>
      </w:pPr>
      <w:hyperlink r:id="rId8" w:history="1">
        <w:r w:rsidR="00797FF8" w:rsidRPr="00FB132F">
          <w:rPr>
            <w:rStyle w:val="Hypertextovodkaz"/>
            <w:rFonts w:ascii="Times New Roman" w:hAnsi="Times New Roman" w:cs="Times New Roman"/>
            <w:sz w:val="24"/>
          </w:rPr>
          <w:t>https://www.farmakoekonomika.cz/odborna-cinnost/guidelines/index.htm</w:t>
        </w:r>
      </w:hyperlink>
    </w:p>
    <w:p w14:paraId="2ACA1697" w14:textId="77777777" w:rsidR="00797FF8" w:rsidRPr="00FB132F" w:rsidRDefault="00797FF8" w:rsidP="00F464A2">
      <w:pPr>
        <w:ind w:firstLine="454"/>
        <w:jc w:val="left"/>
        <w:rPr>
          <w:rFonts w:ascii="Times New Roman" w:hAnsi="Times New Roman" w:cs="Times New Roman"/>
          <w:b/>
          <w:sz w:val="24"/>
        </w:rPr>
      </w:pPr>
    </w:p>
    <w:p w14:paraId="30CC879C" w14:textId="77777777" w:rsidR="00BC19EF" w:rsidRPr="00FB132F" w:rsidRDefault="00BC19EF" w:rsidP="00F464A2">
      <w:pPr>
        <w:ind w:firstLine="454"/>
        <w:rPr>
          <w:rFonts w:ascii="Times New Roman" w:hAnsi="Times New Roman" w:cs="Times New Roman"/>
          <w:sz w:val="24"/>
        </w:rPr>
      </w:pPr>
      <w:r w:rsidRPr="00FB132F">
        <w:rPr>
          <w:rFonts w:ascii="Times New Roman" w:hAnsi="Times New Roman" w:cs="Times New Roman"/>
          <w:sz w:val="24"/>
        </w:rPr>
        <w:br w:type="page"/>
      </w:r>
    </w:p>
    <w:bookmarkEnd w:id="2" w:displacedByCustomXml="next"/>
    <w:sdt>
      <w:sdtPr>
        <w:rPr>
          <w:rFonts w:ascii="Times New Roman" w:hAnsi="Times New Roman" w:cs="Times New Roman"/>
          <w:bCs/>
        </w:rPr>
        <w:id w:val="1735425035"/>
        <w:docPartObj>
          <w:docPartGallery w:val="Table of Contents"/>
          <w:docPartUnique/>
        </w:docPartObj>
      </w:sdtPr>
      <w:sdtEndPr>
        <w:rPr>
          <w:b/>
          <w:sz w:val="24"/>
        </w:rPr>
      </w:sdtEndPr>
      <w:sdtContent>
        <w:p w14:paraId="6D151BFA" w14:textId="00C876AF" w:rsidR="00D22173" w:rsidRPr="00FB132F" w:rsidRDefault="00BC19EF" w:rsidP="00F464A2">
          <w:pPr>
            <w:pStyle w:val="Obsah1"/>
            <w:rPr>
              <w:rStyle w:val="Nadpis1Char"/>
              <w:rFonts w:ascii="Times New Roman" w:hAnsi="Times New Roman" w:cs="Times New Roman"/>
            </w:rPr>
          </w:pPr>
          <w:r w:rsidRPr="00FB132F">
            <w:rPr>
              <w:rStyle w:val="Nadpis1Char"/>
              <w:rFonts w:ascii="Times New Roman" w:hAnsi="Times New Roman" w:cs="Times New Roman"/>
            </w:rPr>
            <w:t>Obsah</w:t>
          </w:r>
        </w:p>
        <w:p w14:paraId="2D0193AF" w14:textId="44D117FC" w:rsidR="00F56B3E" w:rsidRDefault="00BC19EF">
          <w:pPr>
            <w:pStyle w:val="Obsah1"/>
            <w:rPr>
              <w:rFonts w:eastAsiaTheme="minorEastAsia"/>
              <w:noProof/>
              <w:color w:val="auto"/>
              <w:szCs w:val="22"/>
              <w:lang w:eastAsia="cs-CZ"/>
            </w:rPr>
          </w:pPr>
          <w:r w:rsidRPr="00FB132F">
            <w:rPr>
              <w:rFonts w:ascii="Times New Roman" w:hAnsi="Times New Roman" w:cs="Times New Roman"/>
              <w:b/>
              <w:color w:val="auto"/>
              <w:sz w:val="24"/>
            </w:rPr>
            <w:fldChar w:fldCharType="begin"/>
          </w:r>
          <w:r w:rsidRPr="00FB132F">
            <w:rPr>
              <w:rFonts w:ascii="Times New Roman" w:hAnsi="Times New Roman" w:cs="Times New Roman"/>
              <w:b/>
              <w:color w:val="auto"/>
              <w:sz w:val="24"/>
            </w:rPr>
            <w:instrText xml:space="preserve"> TOC \o "1-3" \h \z \u </w:instrText>
          </w:r>
          <w:r w:rsidRPr="00FB132F">
            <w:rPr>
              <w:rFonts w:ascii="Times New Roman" w:hAnsi="Times New Roman" w:cs="Times New Roman"/>
              <w:b/>
              <w:color w:val="auto"/>
              <w:sz w:val="24"/>
            </w:rPr>
            <w:fldChar w:fldCharType="separate"/>
          </w:r>
          <w:hyperlink w:anchor="_Toc168922149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Cíl BIA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_Toc168922149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4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308B5FF7" w14:textId="114C6F23" w:rsidR="00F56B3E" w:rsidRDefault="00ED3AD8">
          <w:pPr>
            <w:pStyle w:val="Obsah1"/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50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Perspektiva hodnocení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_Toc168922150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4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6DED53D4" w14:textId="71729B60" w:rsidR="00F56B3E" w:rsidRDefault="00ED3AD8">
          <w:pPr>
            <w:pStyle w:val="Obsah1"/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51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Časový horizont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_Toc168922151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4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44B5E8B2" w14:textId="15F16D77" w:rsidR="00F56B3E" w:rsidRDefault="00ED3AD8">
          <w:pPr>
            <w:pStyle w:val="Obsah1"/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52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Model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_Toc168922152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4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11ACD819" w14:textId="2CA5678D" w:rsidR="00F56B3E" w:rsidRDefault="00ED3AD8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53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1</w:t>
            </w:r>
            <w:r w:rsidR="00F56B3E">
              <w:rPr>
                <w:rFonts w:eastAsiaTheme="minorEastAsia"/>
                <w:noProof/>
                <w:color w:val="auto"/>
                <w:szCs w:val="22"/>
                <w:lang w:eastAsia="cs-CZ"/>
              </w:rPr>
              <w:tab/>
            </w:r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Výběr populace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_Toc168922153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5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2EEAEBFC" w14:textId="33388AEA" w:rsidR="00F56B3E" w:rsidRDefault="00ED3AD8">
          <w:pPr>
            <w:pStyle w:val="Obsa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54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1.1.</w:t>
            </w:r>
            <w:r w:rsidR="00F56B3E">
              <w:rPr>
                <w:rFonts w:eastAsiaTheme="minorEastAsia"/>
                <w:noProof/>
                <w:color w:val="auto"/>
                <w:szCs w:val="22"/>
                <w:lang w:eastAsia="cs-CZ"/>
              </w:rPr>
              <w:tab/>
            </w:r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Cílová populace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_Toc168922154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5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056BDF2B" w14:textId="5ADB3D95" w:rsidR="00F56B3E" w:rsidRDefault="00ED3AD8">
          <w:pPr>
            <w:pStyle w:val="Obsa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55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1.2.</w:t>
            </w:r>
            <w:r w:rsidR="00F56B3E">
              <w:rPr>
                <w:rFonts w:eastAsiaTheme="minorEastAsia"/>
                <w:noProof/>
                <w:color w:val="auto"/>
                <w:szCs w:val="22"/>
                <w:lang w:eastAsia="cs-CZ"/>
              </w:rPr>
              <w:tab/>
            </w:r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Počet pacientů vhodných k léčbě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_Toc168922155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5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165D2614" w14:textId="13D0D5DD" w:rsidR="00F56B3E" w:rsidRDefault="00ED3AD8">
          <w:pPr>
            <w:pStyle w:val="Obsa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56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1.3.</w:t>
            </w:r>
            <w:r w:rsidR="00F56B3E">
              <w:rPr>
                <w:rFonts w:eastAsiaTheme="minorEastAsia"/>
                <w:noProof/>
                <w:color w:val="auto"/>
                <w:szCs w:val="22"/>
                <w:lang w:eastAsia="cs-CZ"/>
              </w:rPr>
              <w:tab/>
            </w:r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Penetrace na trh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_Toc168922156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5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0E8A7C40" w14:textId="3D2CA7D4" w:rsidR="00F56B3E" w:rsidRDefault="00ED3AD8">
          <w:pPr>
            <w:pStyle w:val="Obsa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57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1.4.</w:t>
            </w:r>
            <w:r w:rsidR="00F56B3E">
              <w:rPr>
                <w:rFonts w:eastAsiaTheme="minorEastAsia"/>
                <w:noProof/>
                <w:color w:val="auto"/>
                <w:szCs w:val="22"/>
                <w:lang w:eastAsia="cs-CZ"/>
              </w:rPr>
              <w:tab/>
            </w:r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Tržní podíl komparátorů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_Toc168922157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5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71CD5274" w14:textId="7295CC2C" w:rsidR="00F56B3E" w:rsidRDefault="00ED3AD8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58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2</w:t>
            </w:r>
            <w:r w:rsidR="00F56B3E">
              <w:rPr>
                <w:rFonts w:eastAsiaTheme="minorEastAsia"/>
                <w:noProof/>
                <w:color w:val="auto"/>
                <w:szCs w:val="22"/>
                <w:lang w:eastAsia="cs-CZ"/>
              </w:rPr>
              <w:tab/>
            </w:r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Náklady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_Toc168922158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5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6CE1169C" w14:textId="70A112C2" w:rsidR="00F56B3E" w:rsidRDefault="00ED3AD8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59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3</w:t>
            </w:r>
            <w:r w:rsidR="00F56B3E">
              <w:rPr>
                <w:rFonts w:eastAsiaTheme="minorEastAsia"/>
                <w:noProof/>
                <w:color w:val="auto"/>
                <w:szCs w:val="22"/>
                <w:lang w:eastAsia="cs-CZ"/>
              </w:rPr>
              <w:tab/>
            </w:r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Výsledky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_Toc168922159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6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122D6339" w14:textId="7C779A14" w:rsidR="00F56B3E" w:rsidRDefault="00ED3AD8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60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4</w:t>
            </w:r>
            <w:r w:rsidR="00F56B3E">
              <w:rPr>
                <w:rFonts w:eastAsiaTheme="minorEastAsia"/>
                <w:noProof/>
                <w:color w:val="auto"/>
                <w:szCs w:val="22"/>
                <w:lang w:eastAsia="cs-CZ"/>
              </w:rPr>
              <w:tab/>
            </w:r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Analýza senzitivity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_Toc168922160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6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7244419E" w14:textId="0CC42F02" w:rsidR="00F56B3E" w:rsidRDefault="00ED3AD8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color w:val="auto"/>
              <w:szCs w:val="22"/>
              <w:lang w:eastAsia="cs-CZ"/>
            </w:rPr>
          </w:pPr>
          <w:hyperlink w:anchor="_Toc168922161" w:history="1"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5</w:t>
            </w:r>
            <w:r w:rsidR="00F56B3E">
              <w:rPr>
                <w:rFonts w:eastAsiaTheme="minorEastAsia"/>
                <w:noProof/>
                <w:color w:val="auto"/>
                <w:szCs w:val="22"/>
                <w:lang w:eastAsia="cs-CZ"/>
              </w:rPr>
              <w:tab/>
            </w:r>
            <w:r w:rsidR="00F56B3E" w:rsidRPr="003D6DA0">
              <w:rPr>
                <w:rStyle w:val="Hypertextovodkaz"/>
                <w:rFonts w:ascii="Times New Roman" w:hAnsi="Times New Roman" w:cs="Times New Roman"/>
                <w:noProof/>
              </w:rPr>
              <w:t>Zdroje</w:t>
            </w:r>
            <w:r w:rsidR="00F56B3E">
              <w:rPr>
                <w:noProof/>
                <w:webHidden/>
              </w:rPr>
              <w:tab/>
            </w:r>
            <w:r w:rsidR="00F56B3E">
              <w:rPr>
                <w:noProof/>
                <w:webHidden/>
              </w:rPr>
              <w:fldChar w:fldCharType="begin"/>
            </w:r>
            <w:r w:rsidR="00F56B3E">
              <w:rPr>
                <w:noProof/>
                <w:webHidden/>
              </w:rPr>
              <w:instrText xml:space="preserve"> PAGEREF _Toc168922161 \h </w:instrText>
            </w:r>
            <w:r w:rsidR="00F56B3E">
              <w:rPr>
                <w:noProof/>
                <w:webHidden/>
              </w:rPr>
            </w:r>
            <w:r w:rsidR="00F56B3E">
              <w:rPr>
                <w:noProof/>
                <w:webHidden/>
              </w:rPr>
              <w:fldChar w:fldCharType="separate"/>
            </w:r>
            <w:r w:rsidR="00F56B3E">
              <w:rPr>
                <w:noProof/>
                <w:webHidden/>
              </w:rPr>
              <w:t>6</w:t>
            </w:r>
            <w:r w:rsidR="00F56B3E">
              <w:rPr>
                <w:noProof/>
                <w:webHidden/>
              </w:rPr>
              <w:fldChar w:fldCharType="end"/>
            </w:r>
          </w:hyperlink>
        </w:p>
        <w:p w14:paraId="46F4A069" w14:textId="4E83AFF1" w:rsidR="00DC1B98" w:rsidRPr="00FB132F" w:rsidRDefault="00BC19EF" w:rsidP="00F464A2">
          <w:pPr>
            <w:ind w:firstLine="454"/>
            <w:rPr>
              <w:rFonts w:ascii="Times New Roman" w:hAnsi="Times New Roman" w:cs="Times New Roman"/>
              <w:b/>
              <w:bCs/>
              <w:sz w:val="24"/>
            </w:rPr>
          </w:pPr>
          <w:r w:rsidRPr="00FB132F">
            <w:rPr>
              <w:rFonts w:ascii="Times New Roman" w:hAnsi="Times New Roman" w:cs="Times New Roman"/>
              <w:b/>
              <w:bCs/>
              <w:color w:val="auto"/>
              <w:sz w:val="24"/>
            </w:rPr>
            <w:fldChar w:fldCharType="end"/>
          </w:r>
        </w:p>
      </w:sdtContent>
    </w:sdt>
    <w:p w14:paraId="21CBF7B1" w14:textId="77777777" w:rsidR="00797FF8" w:rsidRPr="00FB132F" w:rsidRDefault="00797FF8" w:rsidP="00F464A2">
      <w:pPr>
        <w:ind w:firstLine="454"/>
        <w:rPr>
          <w:rFonts w:ascii="Times New Roman" w:hAnsi="Times New Roman" w:cs="Times New Roman"/>
          <w:sz w:val="24"/>
        </w:rPr>
      </w:pPr>
      <w:bookmarkStart w:id="3" w:name="_Hlk168320305"/>
      <w:bookmarkStart w:id="4" w:name="_Toc160036939"/>
    </w:p>
    <w:bookmarkEnd w:id="3"/>
    <w:p w14:paraId="1F2E1B34" w14:textId="72A302FB" w:rsidR="00797FF8" w:rsidRPr="00FB132F" w:rsidRDefault="00F464A2" w:rsidP="00F464A2">
      <w:pPr>
        <w:spacing w:after="160" w:line="259" w:lineRule="auto"/>
        <w:jc w:val="left"/>
        <w:rPr>
          <w:rFonts w:ascii="Times New Roman" w:hAnsi="Times New Roman" w:cs="Times New Roman"/>
          <w:sz w:val="24"/>
        </w:rPr>
      </w:pPr>
      <w:r w:rsidRPr="00FB132F">
        <w:rPr>
          <w:rFonts w:ascii="Times New Roman" w:hAnsi="Times New Roman" w:cs="Times New Roman"/>
          <w:sz w:val="24"/>
        </w:rPr>
        <w:br w:type="page"/>
      </w:r>
    </w:p>
    <w:p w14:paraId="46D653E3" w14:textId="22CA708F" w:rsidR="00797FF8" w:rsidRPr="00F56B3E" w:rsidRDefault="00797FF8" w:rsidP="00475E29">
      <w:pPr>
        <w:pStyle w:val="Nzev"/>
      </w:pPr>
      <w:r w:rsidRPr="00F56B3E">
        <w:lastRenderedPageBreak/>
        <w:t>Analýza dopadu na rozpočet</w:t>
      </w:r>
    </w:p>
    <w:p w14:paraId="4B4CD6F9" w14:textId="7335D7C6" w:rsidR="00797FF8" w:rsidRPr="00FB132F" w:rsidRDefault="007D671E" w:rsidP="00F464A2">
      <w:pPr>
        <w:ind w:firstLine="454"/>
        <w:rPr>
          <w:rFonts w:ascii="Times New Roman" w:hAnsi="Times New Roman" w:cs="Times New Roman"/>
          <w:b/>
          <w:sz w:val="24"/>
        </w:rPr>
      </w:pPr>
      <w:r w:rsidRPr="00FB132F">
        <w:rPr>
          <w:rFonts w:ascii="Times New Roman" w:hAnsi="Times New Roman" w:cs="Times New Roman"/>
          <w:sz w:val="24"/>
        </w:rPr>
        <w:t xml:space="preserve">Analýza by měla být založena na nejvyšší dostupné úrovni a validitě odborných důkazů v souladu s principy medicíny založené na důkazech. </w:t>
      </w:r>
    </w:p>
    <w:p w14:paraId="275CF592" w14:textId="6BEBECBA" w:rsidR="00797FF8" w:rsidRPr="00FB132F" w:rsidRDefault="00797FF8" w:rsidP="00F464A2">
      <w:pPr>
        <w:pStyle w:val="Nadpis1"/>
        <w:ind w:firstLine="454"/>
        <w:rPr>
          <w:rFonts w:ascii="Times New Roman" w:hAnsi="Times New Roman" w:cs="Times New Roman"/>
        </w:rPr>
      </w:pPr>
      <w:bookmarkStart w:id="5" w:name="_Toc168922149"/>
      <w:r w:rsidRPr="00FB132F">
        <w:rPr>
          <w:rFonts w:ascii="Times New Roman" w:hAnsi="Times New Roman" w:cs="Times New Roman"/>
        </w:rPr>
        <w:t>Cíl BIA</w:t>
      </w:r>
      <w:bookmarkEnd w:id="4"/>
      <w:bookmarkEnd w:id="5"/>
      <w:r w:rsidRPr="00FB132F">
        <w:rPr>
          <w:rFonts w:ascii="Times New Roman" w:hAnsi="Times New Roman" w:cs="Times New Roman"/>
        </w:rPr>
        <w:t xml:space="preserve"> </w:t>
      </w:r>
    </w:p>
    <w:p w14:paraId="70377013" w14:textId="35F82D4D" w:rsidR="00797FF8" w:rsidRPr="00FB132F" w:rsidRDefault="00797FF8" w:rsidP="00F464A2">
      <w:pPr>
        <w:pStyle w:val="Default"/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 xml:space="preserve">BIA je nedílnou součástí ekonomického hodnocení zdravotnických technologií. Využívá se při odhadu budoucích nákladů na novou technologii před rozhodnutím o jejím zařazení do úhradového systému. Cílem analýzy je v konkrétním časovém období zhodnotit finanční dopad nově vstupující, a zároveň i stávající technologie na zdravotní systém s omezenými zdroji. Výsledkem je prezentace dat ve formě vzrůstu/poklesu nákladů po případném přijetí nové intervence oproti současnému standardu léčby. </w:t>
      </w:r>
    </w:p>
    <w:p w14:paraId="19D37B8C" w14:textId="77777777" w:rsidR="00797FF8" w:rsidRPr="00FB132F" w:rsidRDefault="00797FF8" w:rsidP="00F464A2">
      <w:pPr>
        <w:pStyle w:val="Nadpis1"/>
        <w:ind w:firstLine="454"/>
        <w:rPr>
          <w:rFonts w:ascii="Times New Roman" w:hAnsi="Times New Roman" w:cs="Times New Roman"/>
        </w:rPr>
      </w:pPr>
      <w:bookmarkStart w:id="6" w:name="_Toc160036940"/>
      <w:bookmarkStart w:id="7" w:name="_Toc168922150"/>
      <w:r w:rsidRPr="00FB132F">
        <w:rPr>
          <w:rFonts w:ascii="Times New Roman" w:hAnsi="Times New Roman" w:cs="Times New Roman"/>
        </w:rPr>
        <w:t>Perspektiva hodnocení</w:t>
      </w:r>
      <w:bookmarkEnd w:id="6"/>
      <w:bookmarkEnd w:id="7"/>
      <w:r w:rsidRPr="00FB132F">
        <w:rPr>
          <w:rFonts w:ascii="Times New Roman" w:hAnsi="Times New Roman" w:cs="Times New Roman"/>
        </w:rPr>
        <w:t xml:space="preserve"> </w:t>
      </w:r>
    </w:p>
    <w:p w14:paraId="2386039B" w14:textId="3A75AFC6" w:rsidR="00797FF8" w:rsidRPr="00FB132F" w:rsidRDefault="00797FF8" w:rsidP="00F464A2">
      <w:pPr>
        <w:pStyle w:val="Default"/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 xml:space="preserve">Pro potřeby vyčíslení předkládané BIA je přípustná pouze perspektiva plátců, tj. zdravotní pojišťovny ČR. </w:t>
      </w:r>
    </w:p>
    <w:p w14:paraId="67452035" w14:textId="77777777" w:rsidR="00797FF8" w:rsidRPr="00FB132F" w:rsidRDefault="00797FF8" w:rsidP="00F464A2">
      <w:pPr>
        <w:pStyle w:val="Nadpis1"/>
        <w:ind w:firstLine="454"/>
        <w:rPr>
          <w:rFonts w:ascii="Times New Roman" w:hAnsi="Times New Roman" w:cs="Times New Roman"/>
        </w:rPr>
      </w:pPr>
      <w:bookmarkStart w:id="8" w:name="_Toc160036941"/>
      <w:bookmarkStart w:id="9" w:name="_Toc168922151"/>
      <w:r w:rsidRPr="00FB132F">
        <w:rPr>
          <w:rFonts w:ascii="Times New Roman" w:hAnsi="Times New Roman" w:cs="Times New Roman"/>
        </w:rPr>
        <w:t>Časový horizont</w:t>
      </w:r>
      <w:bookmarkEnd w:id="8"/>
      <w:bookmarkEnd w:id="9"/>
    </w:p>
    <w:p w14:paraId="4DB050C4" w14:textId="2A8A4C88" w:rsidR="00BB41C0" w:rsidRPr="00FB132F" w:rsidRDefault="00797FF8" w:rsidP="00F464A2">
      <w:pPr>
        <w:ind w:firstLine="454"/>
        <w:rPr>
          <w:rFonts w:ascii="Times New Roman" w:hAnsi="Times New Roman" w:cs="Times New Roman"/>
          <w:sz w:val="24"/>
        </w:rPr>
      </w:pPr>
      <w:r w:rsidRPr="00FB132F">
        <w:rPr>
          <w:rFonts w:ascii="Times New Roman" w:hAnsi="Times New Roman" w:cs="Times New Roman"/>
          <w:sz w:val="24"/>
        </w:rPr>
        <w:t xml:space="preserve">Pro objektivní zachycení nákladů pojících se s prováděnou analýzou je důležité předem stanovit dostatečně dlouhý časový horizont. Doporučená délka doby hodnocení je 5 let, přičemž rozdíl nákladů by měl být prezentován pro každý rok analýzy odděleně. </w:t>
      </w:r>
    </w:p>
    <w:p w14:paraId="073017AD" w14:textId="77777777" w:rsidR="00797FF8" w:rsidRPr="00FB132F" w:rsidRDefault="00797FF8" w:rsidP="00F464A2">
      <w:pPr>
        <w:pStyle w:val="Nadpis1"/>
        <w:ind w:firstLine="454"/>
        <w:rPr>
          <w:rFonts w:ascii="Times New Roman" w:hAnsi="Times New Roman" w:cs="Times New Roman"/>
        </w:rPr>
      </w:pPr>
      <w:bookmarkStart w:id="10" w:name="_Toc160036947"/>
      <w:bookmarkStart w:id="11" w:name="_Toc168922152"/>
      <w:r w:rsidRPr="00FB132F">
        <w:rPr>
          <w:rFonts w:ascii="Times New Roman" w:hAnsi="Times New Roman" w:cs="Times New Roman"/>
        </w:rPr>
        <w:t>Model</w:t>
      </w:r>
      <w:bookmarkEnd w:id="10"/>
      <w:bookmarkEnd w:id="11"/>
      <w:r w:rsidRPr="00FB132F">
        <w:rPr>
          <w:rFonts w:ascii="Times New Roman" w:hAnsi="Times New Roman" w:cs="Times New Roman"/>
        </w:rPr>
        <w:t xml:space="preserve"> </w:t>
      </w:r>
    </w:p>
    <w:p w14:paraId="5B0905BD" w14:textId="77777777" w:rsidR="00797FF8" w:rsidRPr="00FB132F" w:rsidRDefault="00797FF8" w:rsidP="00F464A2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</w:rPr>
      </w:pPr>
      <w:r w:rsidRPr="00FB132F">
        <w:rPr>
          <w:rFonts w:ascii="Times New Roman" w:hAnsi="Times New Roman" w:cs="Times New Roman"/>
          <w:color w:val="000000"/>
          <w:sz w:val="24"/>
        </w:rPr>
        <w:t xml:space="preserve">Navrhovatel musí přiložit spustitelný </w:t>
      </w:r>
      <w:bookmarkStart w:id="12" w:name="_Hlk163212198"/>
      <w:r w:rsidRPr="00FB132F">
        <w:rPr>
          <w:rFonts w:ascii="Times New Roman" w:hAnsi="Times New Roman" w:cs="Times New Roman"/>
          <w:color w:val="000000"/>
          <w:sz w:val="24"/>
        </w:rPr>
        <w:t>model Analýzy dopadu na rozpočet</w:t>
      </w:r>
      <w:bookmarkEnd w:id="12"/>
      <w:r w:rsidRPr="00FB132F">
        <w:rPr>
          <w:rFonts w:ascii="Times New Roman" w:hAnsi="Times New Roman" w:cs="Times New Roman"/>
          <w:color w:val="000000"/>
          <w:sz w:val="24"/>
        </w:rPr>
        <w:t xml:space="preserve">, který lze upravovat v jednotlivých parametrech tak, aby byla možná validace výsledků a testování jednotlivých parametrů. Doporučuje se aplikovat jednoduchý design, který generuje přesné a opakovatelné výsledky. Model </w:t>
      </w:r>
      <w:bookmarkStart w:id="13" w:name="_Hlk163212235"/>
      <w:r w:rsidRPr="00FB132F">
        <w:rPr>
          <w:rFonts w:ascii="Times New Roman" w:hAnsi="Times New Roman" w:cs="Times New Roman"/>
          <w:color w:val="000000"/>
          <w:sz w:val="24"/>
        </w:rPr>
        <w:t xml:space="preserve">by měl být vytvořen v programu/softwaru, který je dostupný a připravený k okamžitému použití (nejlépe v programu Excel). </w:t>
      </w:r>
      <w:bookmarkEnd w:id="13"/>
      <w:r w:rsidRPr="00FB132F">
        <w:rPr>
          <w:rFonts w:ascii="Times New Roman" w:hAnsi="Times New Roman" w:cs="Times New Roman"/>
          <w:color w:val="000000"/>
          <w:sz w:val="24"/>
        </w:rPr>
        <w:t xml:space="preserve">Všechny kroky, vstupy a předpoklady musí být v modelu či strukturovaném podání Analýzy dopadu na rozpočet plně vysvětleny. </w:t>
      </w:r>
    </w:p>
    <w:p w14:paraId="042DFEDA" w14:textId="1DAF7C23" w:rsidR="00797FF8" w:rsidRPr="00FB132F" w:rsidRDefault="00797FF8" w:rsidP="00F464A2">
      <w:pPr>
        <w:ind w:firstLine="454"/>
        <w:rPr>
          <w:rFonts w:ascii="Times New Roman" w:hAnsi="Times New Roman" w:cs="Times New Roman"/>
          <w:sz w:val="24"/>
        </w:rPr>
      </w:pPr>
    </w:p>
    <w:p w14:paraId="703A13EB" w14:textId="7F1B09F7" w:rsidR="00BA7E9E" w:rsidRPr="00FB132F" w:rsidRDefault="00BA7E9E" w:rsidP="00F464A2">
      <w:pPr>
        <w:ind w:firstLine="454"/>
        <w:rPr>
          <w:rFonts w:ascii="Times New Roman" w:hAnsi="Times New Roman" w:cs="Times New Roman"/>
          <w:sz w:val="24"/>
        </w:rPr>
      </w:pPr>
    </w:p>
    <w:p w14:paraId="4B5A42A3" w14:textId="02247921" w:rsidR="00BA7E9E" w:rsidRPr="00FB132F" w:rsidRDefault="00BA7E9E" w:rsidP="00F464A2">
      <w:pPr>
        <w:ind w:firstLine="454"/>
        <w:rPr>
          <w:rFonts w:ascii="Times New Roman" w:hAnsi="Times New Roman" w:cs="Times New Roman"/>
          <w:sz w:val="24"/>
        </w:rPr>
      </w:pPr>
    </w:p>
    <w:p w14:paraId="4C47A807" w14:textId="00BC6500" w:rsidR="00BA7E9E" w:rsidRPr="00FB132F" w:rsidRDefault="00BA7E9E" w:rsidP="00F464A2">
      <w:pPr>
        <w:ind w:firstLine="454"/>
        <w:rPr>
          <w:rFonts w:ascii="Times New Roman" w:hAnsi="Times New Roman" w:cs="Times New Roman"/>
          <w:sz w:val="24"/>
        </w:rPr>
      </w:pPr>
    </w:p>
    <w:p w14:paraId="567B6CF1" w14:textId="6C0AB51B" w:rsidR="00BA7E9E" w:rsidRPr="00FB132F" w:rsidRDefault="00BA7E9E" w:rsidP="00F464A2">
      <w:pPr>
        <w:ind w:firstLine="454"/>
        <w:rPr>
          <w:rFonts w:ascii="Times New Roman" w:hAnsi="Times New Roman" w:cs="Times New Roman"/>
          <w:sz w:val="24"/>
        </w:rPr>
      </w:pPr>
    </w:p>
    <w:p w14:paraId="71D2C644" w14:textId="2263AC2C" w:rsidR="00BA7E9E" w:rsidRPr="00FB132F" w:rsidRDefault="00BA7E9E" w:rsidP="00F464A2">
      <w:pPr>
        <w:ind w:firstLine="454"/>
        <w:rPr>
          <w:rFonts w:ascii="Times New Roman" w:hAnsi="Times New Roman" w:cs="Times New Roman"/>
          <w:sz w:val="24"/>
        </w:rPr>
      </w:pPr>
    </w:p>
    <w:p w14:paraId="64D0E607" w14:textId="19F723A3" w:rsidR="00BA7E9E" w:rsidRPr="00FB132F" w:rsidRDefault="00BA7E9E" w:rsidP="00F464A2">
      <w:pPr>
        <w:ind w:firstLine="454"/>
        <w:rPr>
          <w:rFonts w:ascii="Times New Roman" w:hAnsi="Times New Roman" w:cs="Times New Roman"/>
          <w:sz w:val="24"/>
        </w:rPr>
      </w:pPr>
    </w:p>
    <w:p w14:paraId="391EDE96" w14:textId="67D8155D" w:rsidR="00BA7E9E" w:rsidRPr="00FB132F" w:rsidRDefault="00BA7E9E" w:rsidP="00F464A2">
      <w:pPr>
        <w:ind w:firstLine="454"/>
        <w:rPr>
          <w:rFonts w:ascii="Times New Roman" w:hAnsi="Times New Roman" w:cs="Times New Roman"/>
          <w:sz w:val="24"/>
        </w:rPr>
      </w:pPr>
    </w:p>
    <w:p w14:paraId="67B87051" w14:textId="4C9C2023" w:rsidR="00BA7E9E" w:rsidRPr="00FB132F" w:rsidRDefault="00BA7E9E" w:rsidP="00F464A2">
      <w:pPr>
        <w:ind w:firstLine="454"/>
        <w:rPr>
          <w:rFonts w:ascii="Times New Roman" w:hAnsi="Times New Roman" w:cs="Times New Roman"/>
          <w:sz w:val="24"/>
        </w:rPr>
      </w:pPr>
    </w:p>
    <w:p w14:paraId="65216C6D" w14:textId="4E49830A" w:rsidR="00BA7E9E" w:rsidRPr="00FB132F" w:rsidRDefault="00FB132F" w:rsidP="00FB132F">
      <w:pPr>
        <w:spacing w:after="160" w:line="259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396A6D7" w14:textId="77777777" w:rsidR="00797FF8" w:rsidRPr="00FB132F" w:rsidRDefault="00797FF8" w:rsidP="00F464A2">
      <w:pPr>
        <w:pStyle w:val="Nadpis2"/>
        <w:ind w:firstLine="454"/>
        <w:rPr>
          <w:rFonts w:ascii="Times New Roman" w:hAnsi="Times New Roman" w:cs="Times New Roman"/>
        </w:rPr>
      </w:pPr>
      <w:bookmarkStart w:id="14" w:name="_Toc168922153"/>
      <w:r w:rsidRPr="00FB132F">
        <w:rPr>
          <w:rFonts w:ascii="Times New Roman" w:hAnsi="Times New Roman" w:cs="Times New Roman"/>
        </w:rPr>
        <w:lastRenderedPageBreak/>
        <w:t>Výběr populace</w:t>
      </w:r>
      <w:bookmarkEnd w:id="14"/>
    </w:p>
    <w:p w14:paraId="758B8867" w14:textId="77777777" w:rsidR="00797FF8" w:rsidRPr="00FB132F" w:rsidRDefault="00797FF8" w:rsidP="00F464A2">
      <w:pPr>
        <w:pStyle w:val="Nadpis3"/>
        <w:ind w:firstLine="454"/>
        <w:rPr>
          <w:rFonts w:ascii="Times New Roman" w:hAnsi="Times New Roman" w:cs="Times New Roman"/>
        </w:rPr>
      </w:pPr>
      <w:bookmarkStart w:id="15" w:name="_Toc160036942"/>
      <w:bookmarkStart w:id="16" w:name="_Toc168922154"/>
      <w:r w:rsidRPr="00FB132F">
        <w:rPr>
          <w:rFonts w:ascii="Times New Roman" w:hAnsi="Times New Roman" w:cs="Times New Roman"/>
        </w:rPr>
        <w:t>Cílová populace</w:t>
      </w:r>
      <w:bookmarkEnd w:id="15"/>
      <w:bookmarkEnd w:id="16"/>
      <w:r w:rsidRPr="00FB132F">
        <w:rPr>
          <w:rFonts w:ascii="Times New Roman" w:hAnsi="Times New Roman" w:cs="Times New Roman"/>
        </w:rPr>
        <w:t xml:space="preserve"> </w:t>
      </w:r>
    </w:p>
    <w:p w14:paraId="04FCD2D4" w14:textId="51691D59" w:rsidR="00797FF8" w:rsidRPr="00FB132F" w:rsidRDefault="0057131A" w:rsidP="004C5F53">
      <w:pPr>
        <w:pStyle w:val="Default"/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 xml:space="preserve">V této části slovně popište cílovou populaci </w:t>
      </w:r>
      <w:r w:rsidR="00BE5C9E" w:rsidRPr="00FB132F">
        <w:rPr>
          <w:rFonts w:ascii="Times New Roman" w:hAnsi="Times New Roman" w:cs="Times New Roman"/>
        </w:rPr>
        <w:t>pro předkládaný ZP.</w:t>
      </w:r>
      <w:r w:rsidR="004C5F53">
        <w:rPr>
          <w:rFonts w:ascii="Times New Roman" w:hAnsi="Times New Roman" w:cs="Times New Roman"/>
        </w:rPr>
        <w:t xml:space="preserve"> </w:t>
      </w:r>
      <w:r w:rsidR="00797FF8" w:rsidRPr="00FB132F">
        <w:rPr>
          <w:rFonts w:ascii="Times New Roman" w:hAnsi="Times New Roman" w:cs="Times New Roman"/>
        </w:rPr>
        <w:t>Cílová populace pacientů musí být jasně definována a vymezena například diagnózou, st</w:t>
      </w:r>
      <w:r w:rsidR="00F62D17" w:rsidRPr="00FB132F">
        <w:rPr>
          <w:rFonts w:ascii="Times New Roman" w:hAnsi="Times New Roman" w:cs="Times New Roman"/>
        </w:rPr>
        <w:t>á</w:t>
      </w:r>
      <w:r w:rsidR="00797FF8" w:rsidRPr="00FB132F">
        <w:rPr>
          <w:rFonts w:ascii="Times New Roman" w:hAnsi="Times New Roman" w:cs="Times New Roman"/>
        </w:rPr>
        <w:t xml:space="preserve">diem onemocnění, linií léčby, věkem, či jinými relevantními charakteristikami. </w:t>
      </w:r>
    </w:p>
    <w:p w14:paraId="7230C8C8" w14:textId="77777777" w:rsidR="00797FF8" w:rsidRPr="00FB132F" w:rsidRDefault="00797FF8" w:rsidP="00F464A2">
      <w:pPr>
        <w:pStyle w:val="Default"/>
        <w:ind w:firstLine="454"/>
        <w:jc w:val="both"/>
        <w:rPr>
          <w:rFonts w:ascii="Times New Roman" w:hAnsi="Times New Roman" w:cs="Times New Roman"/>
        </w:rPr>
      </w:pPr>
    </w:p>
    <w:p w14:paraId="5493A295" w14:textId="77777777" w:rsidR="00797FF8" w:rsidRPr="00FB132F" w:rsidRDefault="00797FF8" w:rsidP="00F464A2">
      <w:pPr>
        <w:pStyle w:val="Nadpis3"/>
        <w:ind w:firstLine="454"/>
        <w:rPr>
          <w:rFonts w:ascii="Times New Roman" w:hAnsi="Times New Roman" w:cs="Times New Roman"/>
        </w:rPr>
      </w:pPr>
      <w:bookmarkStart w:id="17" w:name="_Toc168922155"/>
      <w:r w:rsidRPr="00FB132F">
        <w:rPr>
          <w:rFonts w:ascii="Times New Roman" w:hAnsi="Times New Roman" w:cs="Times New Roman"/>
        </w:rPr>
        <w:t>Počet pacientů vhodných k léčbě</w:t>
      </w:r>
      <w:bookmarkEnd w:id="17"/>
      <w:r w:rsidRPr="00FB132F">
        <w:rPr>
          <w:rFonts w:ascii="Times New Roman" w:hAnsi="Times New Roman" w:cs="Times New Roman"/>
        </w:rPr>
        <w:t xml:space="preserve"> </w:t>
      </w:r>
    </w:p>
    <w:p w14:paraId="3ED106C5" w14:textId="11638184" w:rsidR="00797FF8" w:rsidRPr="00FB132F" w:rsidRDefault="00D43FC2" w:rsidP="00F464A2">
      <w:pPr>
        <w:pStyle w:val="Default"/>
        <w:ind w:firstLine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k</w:t>
      </w:r>
      <w:r w:rsidR="00BE5C9E" w:rsidRPr="00FB132F">
        <w:rPr>
          <w:rFonts w:ascii="Times New Roman" w:hAnsi="Times New Roman" w:cs="Times New Roman"/>
        </w:rPr>
        <w:t>apitol</w:t>
      </w:r>
      <w:r>
        <w:rPr>
          <w:rFonts w:ascii="Times New Roman" w:hAnsi="Times New Roman" w:cs="Times New Roman"/>
        </w:rPr>
        <w:t>e</w:t>
      </w:r>
      <w:r w:rsidR="00BE5C9E" w:rsidRPr="00FB132F">
        <w:rPr>
          <w:rFonts w:ascii="Times New Roman" w:hAnsi="Times New Roman" w:cs="Times New Roman"/>
        </w:rPr>
        <w:t xml:space="preserve"> p</w:t>
      </w:r>
      <w:r w:rsidR="00797FF8" w:rsidRPr="00FB132F">
        <w:rPr>
          <w:rFonts w:ascii="Times New Roman" w:hAnsi="Times New Roman" w:cs="Times New Roman"/>
        </w:rPr>
        <w:t>acienti vhodní k</w:t>
      </w:r>
      <w:r w:rsidR="00BE5C9E" w:rsidRPr="00FB132F">
        <w:rPr>
          <w:rFonts w:ascii="Times New Roman" w:hAnsi="Times New Roman" w:cs="Times New Roman"/>
        </w:rPr>
        <w:t> </w:t>
      </w:r>
      <w:r w:rsidR="00797FF8" w:rsidRPr="00FB132F">
        <w:rPr>
          <w:rFonts w:ascii="Times New Roman" w:hAnsi="Times New Roman" w:cs="Times New Roman"/>
        </w:rPr>
        <w:t>léčbě</w:t>
      </w:r>
      <w:r w:rsidR="00BE5C9E" w:rsidRPr="00FB132F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odvozeno číselné vyjádření </w:t>
      </w:r>
      <w:r w:rsidR="00BE5C9E" w:rsidRPr="00FB132F">
        <w:rPr>
          <w:rFonts w:ascii="Times New Roman" w:hAnsi="Times New Roman" w:cs="Times New Roman"/>
        </w:rPr>
        <w:t>cílové populace.</w:t>
      </w:r>
      <w:r w:rsidR="00797FF8" w:rsidRPr="00FB132F">
        <w:rPr>
          <w:rFonts w:ascii="Times New Roman" w:hAnsi="Times New Roman" w:cs="Times New Roman"/>
        </w:rPr>
        <w:t xml:space="preserve"> Pacienti vhodní k léčbě jsou konkrétními jedinci, kteří budou podstupovat léčbu nebo intervenci a očekává se, že jim tato léčba přinese přínos. Odvození velikosti vhodné populace pro danou technologii musí být podloženo verifikovatelnými zdroji, např. publikovanými údaji z literatury, údaji z registrů nebo databází či odborným posouzením klinických expertů. Odhad počtu pacientů musí reflektovat lokální podmínky, případné použití zahraničních dat musí být diskutová</w:t>
      </w:r>
      <w:r w:rsidR="00CF3E00" w:rsidRPr="00FB132F">
        <w:rPr>
          <w:rFonts w:ascii="Times New Roman" w:hAnsi="Times New Roman" w:cs="Times New Roman"/>
        </w:rPr>
        <w:t>no</w:t>
      </w:r>
      <w:r w:rsidR="00797FF8" w:rsidRPr="00FB132F">
        <w:rPr>
          <w:rFonts w:ascii="Times New Roman" w:hAnsi="Times New Roman" w:cs="Times New Roman"/>
        </w:rPr>
        <w:t xml:space="preserve"> v kontextu podmínek ČR a/nebo diskutováno s lokálními experty.</w:t>
      </w:r>
    </w:p>
    <w:p w14:paraId="73FD88D5" w14:textId="77777777" w:rsidR="00797FF8" w:rsidRPr="00FB132F" w:rsidRDefault="00797FF8" w:rsidP="00F464A2">
      <w:pPr>
        <w:pStyle w:val="Default"/>
        <w:ind w:firstLine="454"/>
        <w:jc w:val="both"/>
        <w:rPr>
          <w:rFonts w:ascii="Times New Roman" w:hAnsi="Times New Roman" w:cs="Times New Roman"/>
        </w:rPr>
      </w:pPr>
    </w:p>
    <w:p w14:paraId="60774857" w14:textId="77777777" w:rsidR="00797FF8" w:rsidRPr="00FB132F" w:rsidRDefault="00797FF8" w:rsidP="00F464A2">
      <w:pPr>
        <w:pStyle w:val="Nadpis3"/>
        <w:ind w:firstLine="454"/>
        <w:rPr>
          <w:rFonts w:ascii="Times New Roman" w:hAnsi="Times New Roman" w:cs="Times New Roman"/>
        </w:rPr>
      </w:pPr>
      <w:bookmarkStart w:id="18" w:name="_Toc160036943"/>
      <w:bookmarkStart w:id="19" w:name="_Toc168922156"/>
      <w:r w:rsidRPr="00FB132F">
        <w:rPr>
          <w:rFonts w:ascii="Times New Roman" w:hAnsi="Times New Roman" w:cs="Times New Roman"/>
        </w:rPr>
        <w:t>Penetrace na trh</w:t>
      </w:r>
      <w:bookmarkEnd w:id="18"/>
      <w:bookmarkEnd w:id="19"/>
      <w:r w:rsidRPr="00FB132F">
        <w:rPr>
          <w:rFonts w:ascii="Times New Roman" w:hAnsi="Times New Roman" w:cs="Times New Roman"/>
        </w:rPr>
        <w:t xml:space="preserve"> </w:t>
      </w:r>
    </w:p>
    <w:p w14:paraId="5B1F2046" w14:textId="017CF76B" w:rsidR="00797FF8" w:rsidRPr="00FB132F" w:rsidRDefault="00797FF8" w:rsidP="00F464A2">
      <w:pPr>
        <w:ind w:firstLine="454"/>
        <w:jc w:val="left"/>
        <w:rPr>
          <w:rFonts w:ascii="Times New Roman" w:hAnsi="Times New Roman" w:cs="Times New Roman"/>
          <w:sz w:val="24"/>
        </w:rPr>
      </w:pPr>
      <w:r w:rsidRPr="00FB132F">
        <w:rPr>
          <w:rFonts w:ascii="Times New Roman" w:hAnsi="Times New Roman" w:cs="Times New Roman"/>
          <w:sz w:val="24"/>
        </w:rPr>
        <w:t xml:space="preserve">Odhad dynamiky penetrace </w:t>
      </w:r>
      <w:r w:rsidR="00D43FC2">
        <w:rPr>
          <w:rFonts w:ascii="Times New Roman" w:hAnsi="Times New Roman" w:cs="Times New Roman"/>
          <w:sz w:val="24"/>
        </w:rPr>
        <w:t xml:space="preserve">hodnocené intervence </w:t>
      </w:r>
      <w:r w:rsidRPr="00FB132F">
        <w:rPr>
          <w:rFonts w:ascii="Times New Roman" w:hAnsi="Times New Roman" w:cs="Times New Roman"/>
          <w:sz w:val="24"/>
        </w:rPr>
        <w:t xml:space="preserve">do léčebného schématu příslušné diagnózy by měl odrážet budoucí situaci na trhu při zohlednění </w:t>
      </w:r>
      <w:r w:rsidR="00D43FC2">
        <w:rPr>
          <w:rFonts w:ascii="Times New Roman" w:hAnsi="Times New Roman" w:cs="Times New Roman"/>
          <w:sz w:val="24"/>
        </w:rPr>
        <w:t>dostupnosti/nedostupnosti komparativních terapií</w:t>
      </w:r>
      <w:r w:rsidRPr="00FB132F">
        <w:rPr>
          <w:rFonts w:ascii="Times New Roman" w:hAnsi="Times New Roman" w:cs="Times New Roman"/>
          <w:sz w:val="24"/>
        </w:rPr>
        <w:t>. Důvody pro zvolený odhad rychlosti penetrace by měly být jasně vyjmenovány, a pokud možno podloženy evidencí. Teoretická nebo budoucí omezení objemu spotřeby hodnocené intervence bez existence konkrétních důkazů nejsou akceptovatelná.</w:t>
      </w:r>
    </w:p>
    <w:p w14:paraId="79FD1B54" w14:textId="77777777" w:rsidR="00797FF8" w:rsidRPr="00FB132F" w:rsidRDefault="00797FF8" w:rsidP="00F464A2">
      <w:pPr>
        <w:ind w:firstLine="454"/>
        <w:jc w:val="left"/>
        <w:rPr>
          <w:rFonts w:ascii="Times New Roman" w:hAnsi="Times New Roman" w:cs="Times New Roman"/>
          <w:sz w:val="24"/>
        </w:rPr>
      </w:pPr>
    </w:p>
    <w:p w14:paraId="6F053D7C" w14:textId="11444A6E" w:rsidR="00797FF8" w:rsidRPr="00FB132F" w:rsidRDefault="00797FF8" w:rsidP="00F464A2">
      <w:pPr>
        <w:pStyle w:val="Nadpis3"/>
        <w:ind w:firstLine="454"/>
        <w:rPr>
          <w:rFonts w:ascii="Times New Roman" w:hAnsi="Times New Roman" w:cs="Times New Roman"/>
        </w:rPr>
      </w:pPr>
      <w:bookmarkStart w:id="20" w:name="_Toc163209472"/>
      <w:bookmarkStart w:id="21" w:name="_Toc168922157"/>
      <w:r w:rsidRPr="00FB132F">
        <w:rPr>
          <w:rFonts w:ascii="Times New Roman" w:hAnsi="Times New Roman" w:cs="Times New Roman"/>
        </w:rPr>
        <w:t>Tržní podíl komparátorů</w:t>
      </w:r>
      <w:bookmarkEnd w:id="20"/>
      <w:bookmarkEnd w:id="21"/>
    </w:p>
    <w:p w14:paraId="7D709350" w14:textId="6247DAA5" w:rsidR="00797FF8" w:rsidRPr="00FB132F" w:rsidRDefault="00797FF8" w:rsidP="00D43FC2">
      <w:pPr>
        <w:ind w:firstLine="454"/>
        <w:jc w:val="left"/>
        <w:rPr>
          <w:rFonts w:ascii="Times New Roman" w:hAnsi="Times New Roman" w:cs="Times New Roman"/>
          <w:sz w:val="24"/>
        </w:rPr>
      </w:pPr>
      <w:r w:rsidRPr="00FB132F">
        <w:rPr>
          <w:rFonts w:ascii="Times New Roman" w:hAnsi="Times New Roman" w:cs="Times New Roman"/>
          <w:sz w:val="24"/>
        </w:rPr>
        <w:t>Kromě penetrace hodnocené intervence by v rámci analýzy měl být stanoven tržní podíl</w:t>
      </w:r>
      <w:r w:rsidR="00EA50DB">
        <w:rPr>
          <w:rFonts w:ascii="Times New Roman" w:hAnsi="Times New Roman" w:cs="Times New Roman"/>
          <w:sz w:val="24"/>
        </w:rPr>
        <w:t xml:space="preserve"> </w:t>
      </w:r>
      <w:r w:rsidRPr="00FB132F">
        <w:rPr>
          <w:rFonts w:ascii="Times New Roman" w:hAnsi="Times New Roman" w:cs="Times New Roman"/>
          <w:sz w:val="24"/>
        </w:rPr>
        <w:t>rovněž pro všechny relevantní komparátory</w:t>
      </w:r>
      <w:r w:rsidR="00D43FC2">
        <w:rPr>
          <w:rFonts w:ascii="Times New Roman" w:hAnsi="Times New Roman" w:cs="Times New Roman"/>
          <w:sz w:val="24"/>
        </w:rPr>
        <w:t>.</w:t>
      </w:r>
      <w:r w:rsidR="00C471BF" w:rsidRPr="00C471BF">
        <w:t xml:space="preserve"> </w:t>
      </w:r>
      <w:r w:rsidR="00EA50DB" w:rsidRPr="00EA50DB">
        <w:rPr>
          <w:rFonts w:ascii="Times New Roman" w:hAnsi="Times New Roman" w:cs="Times New Roman"/>
          <w:sz w:val="24"/>
        </w:rPr>
        <w:t>Zavedení nové intervence vede k</w:t>
      </w:r>
      <w:r w:rsidR="00EA50DB">
        <w:rPr>
          <w:rFonts w:ascii="Times New Roman" w:hAnsi="Times New Roman" w:cs="Times New Roman"/>
          <w:sz w:val="24"/>
        </w:rPr>
        <w:t> </w:t>
      </w:r>
      <w:r w:rsidR="00EA50DB" w:rsidRPr="00EA50DB">
        <w:rPr>
          <w:rFonts w:ascii="Times New Roman" w:hAnsi="Times New Roman" w:cs="Times New Roman"/>
          <w:sz w:val="24"/>
        </w:rPr>
        <w:t>poklesu</w:t>
      </w:r>
      <w:r w:rsidR="00EA50DB">
        <w:rPr>
          <w:rFonts w:ascii="Times New Roman" w:hAnsi="Times New Roman" w:cs="Times New Roman"/>
          <w:sz w:val="24"/>
        </w:rPr>
        <w:t xml:space="preserve"> tržního podílu</w:t>
      </w:r>
      <w:r w:rsidR="00EA50DB" w:rsidRPr="00EA50DB">
        <w:rPr>
          <w:rFonts w:ascii="Times New Roman" w:hAnsi="Times New Roman" w:cs="Times New Roman"/>
          <w:sz w:val="24"/>
        </w:rPr>
        <w:t xml:space="preserve"> komparátorů.</w:t>
      </w:r>
      <w:r w:rsidR="00C471BF">
        <w:rPr>
          <w:rFonts w:ascii="Times New Roman" w:hAnsi="Times New Roman" w:cs="Times New Roman"/>
          <w:sz w:val="24"/>
        </w:rPr>
        <w:t xml:space="preserve"> </w:t>
      </w:r>
    </w:p>
    <w:p w14:paraId="05FCE016" w14:textId="77777777" w:rsidR="00797FF8" w:rsidRPr="00FB132F" w:rsidRDefault="00797FF8" w:rsidP="00F464A2">
      <w:pPr>
        <w:pStyle w:val="Nadpis2"/>
        <w:ind w:firstLine="454"/>
        <w:rPr>
          <w:rFonts w:ascii="Times New Roman" w:hAnsi="Times New Roman" w:cs="Times New Roman"/>
        </w:rPr>
      </w:pPr>
      <w:bookmarkStart w:id="22" w:name="_Toc168922158"/>
      <w:r w:rsidRPr="00FB132F">
        <w:rPr>
          <w:rFonts w:ascii="Times New Roman" w:hAnsi="Times New Roman" w:cs="Times New Roman"/>
        </w:rPr>
        <w:t>Náklady</w:t>
      </w:r>
      <w:bookmarkEnd w:id="22"/>
    </w:p>
    <w:p w14:paraId="463A8038" w14:textId="17428DEF" w:rsidR="00BB41C0" w:rsidRPr="00FB132F" w:rsidRDefault="00797FF8" w:rsidP="004C5F53">
      <w:pPr>
        <w:autoSpaceDE w:val="0"/>
        <w:autoSpaceDN w:val="0"/>
        <w:adjustRightInd w:val="0"/>
        <w:spacing w:after="240"/>
        <w:ind w:firstLine="454"/>
        <w:rPr>
          <w:rFonts w:ascii="Times New Roman" w:hAnsi="Times New Roman" w:cs="Times New Roman"/>
          <w:color w:val="000000"/>
          <w:sz w:val="24"/>
        </w:rPr>
      </w:pPr>
      <w:r w:rsidRPr="00FB132F">
        <w:rPr>
          <w:rFonts w:ascii="Times New Roman" w:hAnsi="Times New Roman" w:cs="Times New Roman"/>
          <w:color w:val="000000"/>
          <w:sz w:val="24"/>
        </w:rPr>
        <w:t xml:space="preserve">Potřebné je identifikovat všechny </w:t>
      </w:r>
      <w:r w:rsidR="00BB41C0" w:rsidRPr="00FB132F">
        <w:rPr>
          <w:rFonts w:ascii="Times New Roman" w:hAnsi="Times New Roman" w:cs="Times New Roman"/>
          <w:color w:val="000000"/>
          <w:sz w:val="24"/>
        </w:rPr>
        <w:t xml:space="preserve">přímé </w:t>
      </w:r>
      <w:r w:rsidRPr="00FB132F">
        <w:rPr>
          <w:rFonts w:ascii="Times New Roman" w:hAnsi="Times New Roman" w:cs="Times New Roman"/>
          <w:color w:val="000000"/>
          <w:sz w:val="24"/>
        </w:rPr>
        <w:t>náklady</w:t>
      </w:r>
      <w:r w:rsidR="00C471BF">
        <w:rPr>
          <w:rFonts w:ascii="Times New Roman" w:hAnsi="Times New Roman" w:cs="Times New Roman"/>
          <w:color w:val="000000"/>
          <w:sz w:val="24"/>
        </w:rPr>
        <w:t>, které jsou</w:t>
      </w:r>
      <w:r w:rsidRPr="00FB132F">
        <w:rPr>
          <w:rFonts w:ascii="Times New Roman" w:hAnsi="Times New Roman" w:cs="Times New Roman"/>
          <w:color w:val="000000"/>
          <w:sz w:val="24"/>
        </w:rPr>
        <w:t xml:space="preserve"> relevantní v souvislosti s použitím hodnoceného ZP a komparátorů</w:t>
      </w:r>
      <w:r w:rsidR="00C471BF">
        <w:rPr>
          <w:rFonts w:ascii="Times New Roman" w:hAnsi="Times New Roman" w:cs="Times New Roman"/>
          <w:color w:val="000000"/>
          <w:sz w:val="24"/>
        </w:rPr>
        <w:t xml:space="preserve">. Jedná se o náklady </w:t>
      </w:r>
      <w:r w:rsidR="00BB41C0" w:rsidRPr="00FB132F">
        <w:rPr>
          <w:rFonts w:ascii="Times New Roman" w:hAnsi="Times New Roman" w:cs="Times New Roman"/>
          <w:color w:val="000000"/>
          <w:sz w:val="24"/>
        </w:rPr>
        <w:t xml:space="preserve">prokazatelně vynakládané ze zdravotního pojištění, a to včetně nákladů na hospitalizaci, nákladů spojených s aplikací apod. </w:t>
      </w:r>
    </w:p>
    <w:p w14:paraId="6527936A" w14:textId="6F4BB9A0" w:rsidR="00BB41C0" w:rsidRPr="00FB132F" w:rsidRDefault="00797FF8" w:rsidP="004C5F53">
      <w:pPr>
        <w:autoSpaceDE w:val="0"/>
        <w:autoSpaceDN w:val="0"/>
        <w:adjustRightInd w:val="0"/>
        <w:spacing w:after="240"/>
        <w:ind w:firstLine="454"/>
        <w:rPr>
          <w:rFonts w:ascii="Times New Roman" w:hAnsi="Times New Roman" w:cs="Times New Roman"/>
          <w:color w:val="000000"/>
          <w:sz w:val="24"/>
        </w:rPr>
      </w:pPr>
      <w:r w:rsidRPr="00FB132F">
        <w:rPr>
          <w:rFonts w:ascii="Times New Roman" w:hAnsi="Times New Roman" w:cs="Times New Roman"/>
          <w:color w:val="000000"/>
          <w:sz w:val="24"/>
        </w:rPr>
        <w:t xml:space="preserve">Pokud jsou ostatní náklady (např. na ambulantní péči) stejné u hodnocené a porovnávané technologie, či jsou zanedbatelné z pohledu výsledného dopadu na rozpočet, pak lze uvažovat pouze náklady na hodnocenou a porovnávanou intervenci. </w:t>
      </w:r>
    </w:p>
    <w:p w14:paraId="61B50BBB" w14:textId="2DB370AF" w:rsidR="004F451E" w:rsidRDefault="004F451E" w:rsidP="004F451E">
      <w:pPr>
        <w:autoSpaceDE w:val="0"/>
        <w:autoSpaceDN w:val="0"/>
        <w:adjustRightInd w:val="0"/>
        <w:spacing w:after="240"/>
        <w:ind w:firstLine="45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N</w:t>
      </w:r>
      <w:r w:rsidRPr="004F451E">
        <w:rPr>
          <w:rFonts w:ascii="Times New Roman" w:hAnsi="Times New Roman" w:cs="Times New Roman"/>
          <w:color w:val="000000"/>
          <w:sz w:val="24"/>
        </w:rPr>
        <w:t>áklady na ZP</w:t>
      </w:r>
      <w:r>
        <w:rPr>
          <w:rFonts w:ascii="Times New Roman" w:hAnsi="Times New Roman" w:cs="Times New Roman"/>
          <w:color w:val="000000"/>
          <w:sz w:val="24"/>
        </w:rPr>
        <w:t>/</w:t>
      </w:r>
      <w:r w:rsidRPr="004F451E">
        <w:rPr>
          <w:rFonts w:ascii="Times New Roman" w:hAnsi="Times New Roman" w:cs="Times New Roman"/>
          <w:color w:val="000000"/>
          <w:sz w:val="24"/>
        </w:rPr>
        <w:t>intervence by měly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F451E">
        <w:rPr>
          <w:rFonts w:ascii="Times New Roman" w:hAnsi="Times New Roman" w:cs="Times New Roman"/>
          <w:color w:val="000000"/>
          <w:sz w:val="24"/>
        </w:rPr>
        <w:t>zohledňovat výš</w:t>
      </w:r>
      <w:r>
        <w:rPr>
          <w:rFonts w:ascii="Times New Roman" w:hAnsi="Times New Roman" w:cs="Times New Roman"/>
          <w:color w:val="000000"/>
          <w:sz w:val="24"/>
        </w:rPr>
        <w:t>i</w:t>
      </w:r>
      <w:r w:rsidRPr="004F451E">
        <w:rPr>
          <w:rFonts w:ascii="Times New Roman" w:hAnsi="Times New Roman" w:cs="Times New Roman"/>
          <w:color w:val="000000"/>
          <w:sz w:val="24"/>
        </w:rPr>
        <w:t xml:space="preserve"> předpokládan</w:t>
      </w:r>
      <w:r>
        <w:rPr>
          <w:rFonts w:ascii="Times New Roman" w:hAnsi="Times New Roman" w:cs="Times New Roman"/>
          <w:color w:val="000000"/>
          <w:sz w:val="24"/>
        </w:rPr>
        <w:t xml:space="preserve">ých cen, které </w:t>
      </w:r>
      <w:r w:rsidRPr="004F451E">
        <w:rPr>
          <w:rFonts w:ascii="Times New Roman" w:hAnsi="Times New Roman" w:cs="Times New Roman"/>
          <w:color w:val="000000"/>
          <w:sz w:val="24"/>
        </w:rPr>
        <w:t>zdravotní pojišťovny</w:t>
      </w:r>
      <w:r>
        <w:rPr>
          <w:rFonts w:ascii="Times New Roman" w:hAnsi="Times New Roman" w:cs="Times New Roman"/>
          <w:color w:val="000000"/>
          <w:sz w:val="24"/>
        </w:rPr>
        <w:t xml:space="preserve"> uhradí (tzn. včetně DPH a marží). </w:t>
      </w:r>
      <w:r w:rsidR="00797FF8" w:rsidRPr="00FB132F">
        <w:rPr>
          <w:rFonts w:ascii="Times New Roman" w:hAnsi="Times New Roman" w:cs="Times New Roman"/>
          <w:color w:val="000000"/>
          <w:sz w:val="24"/>
        </w:rPr>
        <w:t xml:space="preserve">Inflace není brána v úvahu. Diskontování se v Analýze dopadu na rozpočet neprovádí. </w:t>
      </w:r>
    </w:p>
    <w:p w14:paraId="0C31655A" w14:textId="442BDC73" w:rsidR="00797FF8" w:rsidRPr="00FB132F" w:rsidRDefault="00797FF8" w:rsidP="004F451E">
      <w:pPr>
        <w:autoSpaceDE w:val="0"/>
        <w:autoSpaceDN w:val="0"/>
        <w:adjustRightInd w:val="0"/>
        <w:spacing w:after="240"/>
        <w:ind w:firstLine="454"/>
        <w:rPr>
          <w:rFonts w:ascii="Times New Roman" w:hAnsi="Times New Roman" w:cs="Times New Roman"/>
          <w:color w:val="000000"/>
          <w:sz w:val="24"/>
        </w:rPr>
      </w:pPr>
      <w:r w:rsidRPr="00FB132F">
        <w:rPr>
          <w:rFonts w:ascii="Times New Roman" w:hAnsi="Times New Roman" w:cs="Times New Roman"/>
          <w:color w:val="000000"/>
          <w:sz w:val="24"/>
        </w:rPr>
        <w:t>Metody, jak byly náklady určeny, by měly být dostatečně detailně popsány, zdůvodněny a dále testovány v rámci analýzy senzitivity.</w:t>
      </w:r>
    </w:p>
    <w:p w14:paraId="5E09ED88" w14:textId="77777777" w:rsidR="00797FF8" w:rsidRPr="00FB132F" w:rsidRDefault="00797FF8" w:rsidP="00F464A2">
      <w:pPr>
        <w:pStyle w:val="Nadpis2"/>
        <w:ind w:firstLine="454"/>
        <w:rPr>
          <w:rFonts w:ascii="Times New Roman" w:hAnsi="Times New Roman" w:cs="Times New Roman"/>
        </w:rPr>
      </w:pPr>
      <w:bookmarkStart w:id="23" w:name="_Toc168922159"/>
      <w:r w:rsidRPr="00FB132F">
        <w:rPr>
          <w:rFonts w:ascii="Times New Roman" w:hAnsi="Times New Roman" w:cs="Times New Roman"/>
        </w:rPr>
        <w:t>Výsledky</w:t>
      </w:r>
      <w:bookmarkEnd w:id="23"/>
    </w:p>
    <w:p w14:paraId="5321E606" w14:textId="7C5D52A7" w:rsidR="00F464A2" w:rsidRPr="00FB132F" w:rsidRDefault="00797FF8" w:rsidP="00F464A2">
      <w:pPr>
        <w:ind w:firstLine="454"/>
        <w:rPr>
          <w:rFonts w:ascii="Times New Roman" w:hAnsi="Times New Roman" w:cs="Times New Roman"/>
          <w:color w:val="000000"/>
          <w:sz w:val="24"/>
        </w:rPr>
      </w:pPr>
      <w:r w:rsidRPr="00FB132F">
        <w:rPr>
          <w:rFonts w:ascii="Times New Roman" w:hAnsi="Times New Roman" w:cs="Times New Roman"/>
          <w:color w:val="000000"/>
          <w:sz w:val="24"/>
        </w:rPr>
        <w:t>Ve výsledcích jsou zachyceny dva scénáře –scénář bez hodnoceného ZP, který zachycuje současný stav (současný mix technologií) a uvádí prognózy za situace, kdy nový ZP nebude na trhu a druhý scéná</w:t>
      </w:r>
      <w:r w:rsidR="001B2C8C">
        <w:rPr>
          <w:rFonts w:ascii="Times New Roman" w:hAnsi="Times New Roman" w:cs="Times New Roman"/>
          <w:color w:val="000000"/>
          <w:sz w:val="24"/>
        </w:rPr>
        <w:t>ř</w:t>
      </w:r>
      <w:r w:rsidRPr="00FB132F">
        <w:rPr>
          <w:rFonts w:ascii="Times New Roman" w:hAnsi="Times New Roman" w:cs="Times New Roman"/>
          <w:color w:val="000000"/>
          <w:sz w:val="24"/>
        </w:rPr>
        <w:t xml:space="preserve"> s</w:t>
      </w:r>
      <w:r w:rsidR="001B2C8C">
        <w:rPr>
          <w:rFonts w:ascii="Times New Roman" w:hAnsi="Times New Roman" w:cs="Times New Roman"/>
          <w:color w:val="000000"/>
          <w:sz w:val="24"/>
        </w:rPr>
        <w:t> </w:t>
      </w:r>
      <w:r w:rsidR="004F451E">
        <w:rPr>
          <w:rFonts w:ascii="Times New Roman" w:hAnsi="Times New Roman" w:cs="Times New Roman"/>
          <w:color w:val="000000"/>
          <w:sz w:val="24"/>
        </w:rPr>
        <w:t>nově</w:t>
      </w:r>
      <w:r w:rsidR="001B2C8C">
        <w:rPr>
          <w:rFonts w:ascii="Times New Roman" w:hAnsi="Times New Roman" w:cs="Times New Roman"/>
          <w:color w:val="000000"/>
          <w:sz w:val="24"/>
        </w:rPr>
        <w:t xml:space="preserve"> vstupujícím </w:t>
      </w:r>
      <w:r w:rsidRPr="00FB132F">
        <w:rPr>
          <w:rFonts w:ascii="Times New Roman" w:hAnsi="Times New Roman" w:cs="Times New Roman"/>
          <w:color w:val="000000"/>
          <w:sz w:val="24"/>
        </w:rPr>
        <w:t>hodnoceným ZP</w:t>
      </w:r>
      <w:r w:rsidR="001B2C8C">
        <w:rPr>
          <w:rFonts w:ascii="Times New Roman" w:hAnsi="Times New Roman" w:cs="Times New Roman"/>
          <w:color w:val="000000"/>
          <w:sz w:val="24"/>
        </w:rPr>
        <w:t xml:space="preserve"> na trh</w:t>
      </w:r>
      <w:r w:rsidRPr="00FB132F">
        <w:rPr>
          <w:rFonts w:ascii="Times New Roman" w:hAnsi="Times New Roman" w:cs="Times New Roman"/>
          <w:color w:val="000000"/>
          <w:sz w:val="24"/>
        </w:rPr>
        <w:t xml:space="preserve">. Výsledky Analýzy dopadu na </w:t>
      </w:r>
      <w:r w:rsidRPr="00FB132F">
        <w:rPr>
          <w:rFonts w:ascii="Times New Roman" w:hAnsi="Times New Roman" w:cs="Times New Roman"/>
          <w:color w:val="000000"/>
          <w:sz w:val="24"/>
        </w:rPr>
        <w:lastRenderedPageBreak/>
        <w:t>rozpočet jsou dále prezentovány formou čistého dopadu na rozpočet, který je rozdílem vynaložených nákladů ve scénáři s a bez hodnocené</w:t>
      </w:r>
      <w:r w:rsidR="001B2C8C">
        <w:rPr>
          <w:rFonts w:ascii="Times New Roman" w:hAnsi="Times New Roman" w:cs="Times New Roman"/>
          <w:color w:val="000000"/>
          <w:sz w:val="24"/>
        </w:rPr>
        <w:t>ho</w:t>
      </w:r>
      <w:r w:rsidRPr="00FB132F">
        <w:rPr>
          <w:rFonts w:ascii="Times New Roman" w:hAnsi="Times New Roman" w:cs="Times New Roman"/>
          <w:color w:val="000000"/>
          <w:sz w:val="24"/>
        </w:rPr>
        <w:t xml:space="preserve"> </w:t>
      </w:r>
      <w:r w:rsidR="001B2C8C">
        <w:rPr>
          <w:rFonts w:ascii="Times New Roman" w:hAnsi="Times New Roman" w:cs="Times New Roman"/>
          <w:color w:val="000000"/>
          <w:sz w:val="24"/>
        </w:rPr>
        <w:t>ZP</w:t>
      </w:r>
      <w:r w:rsidRPr="00FB132F">
        <w:rPr>
          <w:rFonts w:ascii="Times New Roman" w:hAnsi="Times New Roman" w:cs="Times New Roman"/>
          <w:color w:val="000000"/>
          <w:sz w:val="24"/>
        </w:rPr>
        <w:t>.</w:t>
      </w:r>
    </w:p>
    <w:p w14:paraId="2BBCB2EB" w14:textId="321B4E15" w:rsidR="00797FF8" w:rsidRPr="00FB132F" w:rsidRDefault="00797FF8" w:rsidP="00F464A2">
      <w:pPr>
        <w:pStyle w:val="Nadpis2"/>
        <w:ind w:firstLine="454"/>
        <w:rPr>
          <w:rFonts w:ascii="Times New Roman" w:hAnsi="Times New Roman" w:cs="Times New Roman"/>
        </w:rPr>
      </w:pPr>
      <w:bookmarkStart w:id="24" w:name="_Toc160036948"/>
      <w:bookmarkStart w:id="25" w:name="_Toc168922160"/>
      <w:r w:rsidRPr="00FB132F">
        <w:rPr>
          <w:rFonts w:ascii="Times New Roman" w:hAnsi="Times New Roman" w:cs="Times New Roman"/>
        </w:rPr>
        <w:t>Analýza senzitivity</w:t>
      </w:r>
      <w:bookmarkEnd w:id="24"/>
      <w:bookmarkEnd w:id="25"/>
    </w:p>
    <w:p w14:paraId="6D008943" w14:textId="28BE082C" w:rsidR="007D671E" w:rsidRPr="00FB132F" w:rsidRDefault="00797FF8" w:rsidP="004C5F53">
      <w:pPr>
        <w:autoSpaceDE w:val="0"/>
        <w:autoSpaceDN w:val="0"/>
        <w:adjustRightInd w:val="0"/>
        <w:spacing w:after="240"/>
        <w:ind w:firstLine="454"/>
        <w:jc w:val="left"/>
        <w:rPr>
          <w:rFonts w:ascii="Times New Roman" w:hAnsi="Times New Roman" w:cs="Times New Roman"/>
          <w:sz w:val="24"/>
        </w:rPr>
      </w:pPr>
      <w:r w:rsidRPr="00FB132F">
        <w:rPr>
          <w:rFonts w:ascii="Times New Roman" w:hAnsi="Times New Roman" w:cs="Times New Roman"/>
          <w:sz w:val="24"/>
        </w:rPr>
        <w:t xml:space="preserve">V rámci všech nákladových analýz je třeba otestovat potenciální nejistotu vyplývající z </w:t>
      </w:r>
      <w:r w:rsidR="00BE5C9E" w:rsidRPr="00FB132F">
        <w:rPr>
          <w:rFonts w:ascii="Times New Roman" w:hAnsi="Times New Roman" w:cs="Times New Roman"/>
          <w:sz w:val="24"/>
        </w:rPr>
        <w:t xml:space="preserve">využitých vstupních parametrů </w:t>
      </w:r>
      <w:r w:rsidRPr="00FB132F">
        <w:rPr>
          <w:rFonts w:ascii="Times New Roman" w:hAnsi="Times New Roman" w:cs="Times New Roman"/>
          <w:sz w:val="24"/>
        </w:rPr>
        <w:t>a</w:t>
      </w:r>
      <w:r w:rsidR="00BE5C9E" w:rsidRPr="00FB132F">
        <w:rPr>
          <w:rFonts w:ascii="Times New Roman" w:hAnsi="Times New Roman" w:cs="Times New Roman"/>
          <w:sz w:val="24"/>
        </w:rPr>
        <w:t xml:space="preserve"> případně i</w:t>
      </w:r>
      <w:r w:rsidRPr="00FB132F">
        <w:rPr>
          <w:rFonts w:ascii="Times New Roman" w:hAnsi="Times New Roman" w:cs="Times New Roman"/>
          <w:sz w:val="24"/>
        </w:rPr>
        <w:t xml:space="preserve"> struktury modelu. K tomuto ověření je vhodné využít tzv. jednocestnou analýzu senzitivity</w:t>
      </w:r>
      <w:r w:rsidR="001F39B8" w:rsidRPr="00FB132F">
        <w:rPr>
          <w:rFonts w:ascii="Times New Roman" w:hAnsi="Times New Roman" w:cs="Times New Roman"/>
          <w:sz w:val="24"/>
        </w:rPr>
        <w:t xml:space="preserve"> (vliv</w:t>
      </w:r>
      <w:r w:rsidR="001B2C8C">
        <w:rPr>
          <w:rFonts w:ascii="Times New Roman" w:hAnsi="Times New Roman" w:cs="Times New Roman"/>
          <w:sz w:val="24"/>
        </w:rPr>
        <w:t xml:space="preserve"> změny</w:t>
      </w:r>
      <w:r w:rsidR="001F39B8" w:rsidRPr="00FB132F">
        <w:rPr>
          <w:rFonts w:ascii="Times New Roman" w:hAnsi="Times New Roman" w:cs="Times New Roman"/>
          <w:sz w:val="24"/>
        </w:rPr>
        <w:t xml:space="preserve"> jedné proměnné) </w:t>
      </w:r>
      <w:r w:rsidR="00BE5C9E" w:rsidRPr="00FB132F">
        <w:rPr>
          <w:rFonts w:ascii="Times New Roman" w:hAnsi="Times New Roman" w:cs="Times New Roman"/>
          <w:sz w:val="24"/>
        </w:rPr>
        <w:t>nebo analýzu scénářů</w:t>
      </w:r>
      <w:r w:rsidR="001F39B8" w:rsidRPr="00FB132F">
        <w:rPr>
          <w:rFonts w:ascii="Times New Roman" w:hAnsi="Times New Roman" w:cs="Times New Roman"/>
          <w:sz w:val="24"/>
        </w:rPr>
        <w:t xml:space="preserve"> (vliv</w:t>
      </w:r>
      <w:r w:rsidR="001B2C8C">
        <w:rPr>
          <w:rFonts w:ascii="Times New Roman" w:hAnsi="Times New Roman" w:cs="Times New Roman"/>
          <w:sz w:val="24"/>
        </w:rPr>
        <w:t xml:space="preserve"> rozdílného</w:t>
      </w:r>
      <w:r w:rsidR="001F39B8" w:rsidRPr="00FB132F">
        <w:rPr>
          <w:rFonts w:ascii="Times New Roman" w:hAnsi="Times New Roman" w:cs="Times New Roman"/>
          <w:sz w:val="24"/>
        </w:rPr>
        <w:t xml:space="preserve"> nastavení a struktury modelu)</w:t>
      </w:r>
      <w:r w:rsidRPr="00FB132F">
        <w:rPr>
          <w:rFonts w:ascii="Times New Roman" w:hAnsi="Times New Roman" w:cs="Times New Roman"/>
          <w:sz w:val="24"/>
        </w:rPr>
        <w:t>. V rámci výsledků analýzy senzitivity by měly být uvedeny náklady</w:t>
      </w:r>
      <w:r w:rsidR="001B2C8C">
        <w:rPr>
          <w:rFonts w:ascii="Times New Roman" w:hAnsi="Times New Roman" w:cs="Times New Roman"/>
          <w:sz w:val="24"/>
        </w:rPr>
        <w:t xml:space="preserve"> formou</w:t>
      </w:r>
      <w:r w:rsidRPr="00FB132F">
        <w:rPr>
          <w:rFonts w:ascii="Times New Roman" w:hAnsi="Times New Roman" w:cs="Times New Roman"/>
          <w:sz w:val="24"/>
        </w:rPr>
        <w:t xml:space="preserve"> </w:t>
      </w:r>
      <w:r w:rsidR="001B2C8C">
        <w:rPr>
          <w:rFonts w:ascii="Times New Roman" w:hAnsi="Times New Roman" w:cs="Times New Roman"/>
          <w:sz w:val="24"/>
        </w:rPr>
        <w:t>čistého</w:t>
      </w:r>
      <w:r w:rsidRPr="00FB132F">
        <w:rPr>
          <w:rFonts w:ascii="Times New Roman" w:hAnsi="Times New Roman" w:cs="Times New Roman"/>
          <w:sz w:val="24"/>
        </w:rPr>
        <w:t xml:space="preserve"> dopad</w:t>
      </w:r>
      <w:r w:rsidR="001B2C8C">
        <w:rPr>
          <w:rFonts w:ascii="Times New Roman" w:hAnsi="Times New Roman" w:cs="Times New Roman"/>
          <w:sz w:val="24"/>
        </w:rPr>
        <w:t>u</w:t>
      </w:r>
      <w:r w:rsidRPr="00FB132F">
        <w:rPr>
          <w:rFonts w:ascii="Times New Roman" w:hAnsi="Times New Roman" w:cs="Times New Roman"/>
          <w:sz w:val="24"/>
        </w:rPr>
        <w:t xml:space="preserve"> na rozpočet. Výsledky je nutné uvádět v jednotkách Kč a za každý rok odděleně. </w:t>
      </w:r>
    </w:p>
    <w:p w14:paraId="68520BD4" w14:textId="7D07C220" w:rsidR="00741E88" w:rsidRPr="00FB132F" w:rsidRDefault="000822CD" w:rsidP="004C5F53">
      <w:pPr>
        <w:autoSpaceDE w:val="0"/>
        <w:autoSpaceDN w:val="0"/>
        <w:adjustRightInd w:val="0"/>
        <w:spacing w:after="240"/>
        <w:ind w:firstLine="454"/>
        <w:jc w:val="left"/>
        <w:rPr>
          <w:rFonts w:ascii="Times New Roman" w:hAnsi="Times New Roman" w:cs="Times New Roman"/>
          <w:color w:val="FF0000"/>
        </w:rPr>
      </w:pPr>
      <w:r w:rsidRPr="00FB132F">
        <w:rPr>
          <w:rFonts w:ascii="Times New Roman" w:hAnsi="Times New Roman" w:cs="Times New Roman"/>
          <w:sz w:val="24"/>
        </w:rPr>
        <w:t>J</w:t>
      </w:r>
      <w:r w:rsidR="007D671E" w:rsidRPr="00FB132F">
        <w:rPr>
          <w:rFonts w:ascii="Times New Roman" w:hAnsi="Times New Roman" w:cs="Times New Roman"/>
          <w:sz w:val="24"/>
        </w:rPr>
        <w:t>ednocestná analýza senzitivity je metoda používaná k posouzení, jak změny jedné vstupní proměnné ovlivňují výstup modelu nebo systému, zatímco ostatní vstupní proměnné zůstávají konstantní. Tato technika umožňuje identifikovat, které proměnné mají největší vliv na výsledky</w:t>
      </w:r>
      <w:r w:rsidRPr="00FB132F">
        <w:rPr>
          <w:rFonts w:ascii="Times New Roman" w:hAnsi="Times New Roman" w:cs="Times New Roman"/>
        </w:rPr>
        <w:t xml:space="preserve"> </w:t>
      </w:r>
      <w:r w:rsidR="001B2C8C">
        <w:rPr>
          <w:rFonts w:ascii="Times New Roman" w:hAnsi="Times New Roman" w:cs="Times New Roman"/>
          <w:sz w:val="24"/>
        </w:rPr>
        <w:t xml:space="preserve">a funkci </w:t>
      </w:r>
      <w:r w:rsidRPr="00FB132F">
        <w:rPr>
          <w:rFonts w:ascii="Times New Roman" w:hAnsi="Times New Roman" w:cs="Times New Roman"/>
          <w:sz w:val="24"/>
        </w:rPr>
        <w:t xml:space="preserve">celého modelu. Do této analýzy vstupují klíčové proměnné využité při odvození velikosti cílové populace, jednotlivých nákladových položek, penetrace a jiné. </w:t>
      </w:r>
    </w:p>
    <w:p w14:paraId="5D782367" w14:textId="419EAE64" w:rsidR="00622316" w:rsidRPr="00FB132F" w:rsidRDefault="000822CD" w:rsidP="004C5F53">
      <w:pPr>
        <w:pStyle w:val="Default"/>
        <w:spacing w:after="240"/>
        <w:ind w:firstLine="454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>Analýza scénářů zkoumá různé scénáře na základě různých kombinací vstupních proměnných. Pro každý scénář se stanoví specifické hodnoty vstupních proměnných, které reprezentují různé možné budoucí stavy.</w:t>
      </w:r>
      <w:r w:rsidR="005877B0" w:rsidRPr="00FB132F">
        <w:rPr>
          <w:rFonts w:ascii="Times New Roman" w:hAnsi="Times New Roman" w:cs="Times New Roman"/>
        </w:rPr>
        <w:t xml:space="preserve"> Tato metoda umožňuje zkoumat vliv změny struktury modelu (např. zahrnutí nebo vynechání zdravotního stavu), volby</w:t>
      </w:r>
      <w:r w:rsidR="001B2C8C">
        <w:rPr>
          <w:rFonts w:ascii="Times New Roman" w:hAnsi="Times New Roman" w:cs="Times New Roman"/>
        </w:rPr>
        <w:t xml:space="preserve"> extrapolačních</w:t>
      </w:r>
      <w:r w:rsidR="005877B0" w:rsidRPr="00FB132F">
        <w:rPr>
          <w:rFonts w:ascii="Times New Roman" w:hAnsi="Times New Roman" w:cs="Times New Roman"/>
        </w:rPr>
        <w:t xml:space="preserve"> křivek v analýze přežití, použití odlišných zdrojů dat (např. pro utility, náklady, klinické studie) apod.</w:t>
      </w:r>
    </w:p>
    <w:p w14:paraId="0C6C1FC2" w14:textId="77777777" w:rsidR="00797FF8" w:rsidRPr="00FB132F" w:rsidRDefault="00797FF8" w:rsidP="00F464A2">
      <w:pPr>
        <w:pStyle w:val="Nadpis2"/>
        <w:ind w:firstLine="454"/>
        <w:rPr>
          <w:rFonts w:ascii="Times New Roman" w:hAnsi="Times New Roman" w:cs="Times New Roman"/>
        </w:rPr>
      </w:pPr>
      <w:bookmarkStart w:id="26" w:name="_Toc168922161"/>
      <w:r w:rsidRPr="00FB132F">
        <w:rPr>
          <w:rFonts w:ascii="Times New Roman" w:hAnsi="Times New Roman" w:cs="Times New Roman"/>
        </w:rPr>
        <w:t>Zdroje</w:t>
      </w:r>
      <w:bookmarkEnd w:id="26"/>
      <w:r w:rsidRPr="00FB132F">
        <w:rPr>
          <w:rFonts w:ascii="Times New Roman" w:hAnsi="Times New Roman" w:cs="Times New Roman"/>
        </w:rPr>
        <w:t xml:space="preserve"> </w:t>
      </w:r>
    </w:p>
    <w:p w14:paraId="0B958662" w14:textId="210D4CA7" w:rsidR="00797FF8" w:rsidRPr="00FB132F" w:rsidRDefault="00797FF8" w:rsidP="004C5F53">
      <w:pPr>
        <w:pStyle w:val="Default"/>
        <w:spacing w:after="240"/>
        <w:ind w:firstLine="454"/>
        <w:jc w:val="both"/>
        <w:rPr>
          <w:rFonts w:ascii="Times New Roman" w:hAnsi="Times New Roman" w:cs="Times New Roman"/>
        </w:rPr>
      </w:pPr>
      <w:bookmarkStart w:id="27" w:name="_Hlk168052364"/>
      <w:r w:rsidRPr="00FB132F">
        <w:rPr>
          <w:rFonts w:ascii="Times New Roman" w:hAnsi="Times New Roman" w:cs="Times New Roman"/>
        </w:rPr>
        <w:t xml:space="preserve">Všechny klíčové důkazy, na které je odkazováno, jsou předkládány </w:t>
      </w:r>
      <w:r w:rsidRPr="00FB132F">
        <w:rPr>
          <w:rFonts w:ascii="Times New Roman" w:hAnsi="Times New Roman" w:cs="Times New Roman"/>
          <w:b/>
        </w:rPr>
        <w:t>v plném znění</w:t>
      </w:r>
      <w:r w:rsidRPr="00FB132F">
        <w:rPr>
          <w:rFonts w:ascii="Times New Roman" w:hAnsi="Times New Roman" w:cs="Times New Roman"/>
        </w:rPr>
        <w:t xml:space="preserve">. V opačném případě není možné takovéto hodnocení považovat za přezkoumatelné. </w:t>
      </w:r>
    </w:p>
    <w:p w14:paraId="0251162D" w14:textId="1885567F" w:rsidR="00797FF8" w:rsidRPr="00FB132F" w:rsidRDefault="00797FF8" w:rsidP="004C5F53">
      <w:pPr>
        <w:pStyle w:val="Default"/>
        <w:spacing w:after="240"/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>Rozsah předkládané dokumentace musí odpovídat současným poznatkům o zdravotnickém prostředku (ZP) a obsahovat veškeré informace týkající se ZP bez ohledu na to, zda jsou pro něj příznivé nebo nepříznivé. Zejména musí být uvedeny všechny významné podrobnosti týkající se účinnosti, bezpečnosti a porovnání nákladů a přínosů spojených s použitím ZP v klinické studii nebo běžné klinické praxi</w:t>
      </w:r>
      <w:r w:rsidR="001B2C8C">
        <w:rPr>
          <w:rFonts w:ascii="Times New Roman" w:hAnsi="Times New Roman" w:cs="Times New Roman"/>
        </w:rPr>
        <w:t xml:space="preserve"> </w:t>
      </w:r>
      <w:r w:rsidR="001B2C8C" w:rsidRPr="001B2C8C">
        <w:rPr>
          <w:rFonts w:ascii="Times New Roman" w:hAnsi="Times New Roman" w:cs="Times New Roman"/>
        </w:rPr>
        <w:t xml:space="preserve">ve </w:t>
      </w:r>
      <w:proofErr w:type="gramStart"/>
      <w:r w:rsidR="001B2C8C" w:rsidRPr="001B2C8C">
        <w:rPr>
          <w:rFonts w:ascii="Times New Roman" w:hAnsi="Times New Roman" w:cs="Times New Roman"/>
        </w:rPr>
        <w:t>srovnání  s</w:t>
      </w:r>
      <w:proofErr w:type="gramEnd"/>
      <w:r w:rsidR="001B2C8C" w:rsidRPr="001B2C8C">
        <w:rPr>
          <w:rFonts w:ascii="Times New Roman" w:hAnsi="Times New Roman" w:cs="Times New Roman"/>
        </w:rPr>
        <w:t xml:space="preserve"> relevantním komparátorem</w:t>
      </w:r>
      <w:r w:rsidR="001B2C8C">
        <w:rPr>
          <w:rFonts w:ascii="Times New Roman" w:hAnsi="Times New Roman" w:cs="Times New Roman"/>
        </w:rPr>
        <w:t>.</w:t>
      </w:r>
    </w:p>
    <w:p w14:paraId="7BCC7524" w14:textId="77777777" w:rsidR="00797FF8" w:rsidRPr="00FB132F" w:rsidRDefault="00797FF8" w:rsidP="00F464A2">
      <w:pPr>
        <w:pStyle w:val="Default"/>
        <w:ind w:firstLine="454"/>
        <w:jc w:val="both"/>
        <w:rPr>
          <w:rFonts w:ascii="Times New Roman" w:hAnsi="Times New Roman" w:cs="Times New Roman"/>
        </w:rPr>
      </w:pPr>
    </w:p>
    <w:p w14:paraId="1ADB95C9" w14:textId="7B2E8BB8" w:rsidR="00797FF8" w:rsidRPr="00FB132F" w:rsidRDefault="00797FF8" w:rsidP="004C5F53">
      <w:pPr>
        <w:pStyle w:val="Default"/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>Příklady relevantních zdrojů:</w:t>
      </w:r>
    </w:p>
    <w:p w14:paraId="750DF97D" w14:textId="77777777" w:rsidR="00797FF8" w:rsidRPr="00FB132F" w:rsidRDefault="00797FF8" w:rsidP="00F464A2">
      <w:pPr>
        <w:pStyle w:val="Default"/>
        <w:numPr>
          <w:ilvl w:val="0"/>
          <w:numId w:val="32"/>
        </w:numPr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>systematické přehledy;</w:t>
      </w:r>
    </w:p>
    <w:p w14:paraId="34291677" w14:textId="77777777" w:rsidR="00797FF8" w:rsidRPr="00FB132F" w:rsidRDefault="00797FF8" w:rsidP="00F464A2">
      <w:pPr>
        <w:pStyle w:val="Default"/>
        <w:numPr>
          <w:ilvl w:val="0"/>
          <w:numId w:val="32"/>
        </w:numPr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 xml:space="preserve">výsledky </w:t>
      </w:r>
      <w:proofErr w:type="spellStart"/>
      <w:r w:rsidRPr="00FB132F">
        <w:rPr>
          <w:rFonts w:ascii="Times New Roman" w:hAnsi="Times New Roman" w:cs="Times New Roman"/>
        </w:rPr>
        <w:t>metaanalýz</w:t>
      </w:r>
      <w:proofErr w:type="spellEnd"/>
      <w:r w:rsidRPr="00FB132F">
        <w:rPr>
          <w:rFonts w:ascii="Times New Roman" w:hAnsi="Times New Roman" w:cs="Times New Roman"/>
        </w:rPr>
        <w:t xml:space="preserve"> kontrolovaných klinických studií; </w:t>
      </w:r>
    </w:p>
    <w:p w14:paraId="274F95FE" w14:textId="77777777" w:rsidR="00797FF8" w:rsidRPr="00FB132F" w:rsidRDefault="00797FF8" w:rsidP="00F464A2">
      <w:pPr>
        <w:pStyle w:val="Default"/>
        <w:numPr>
          <w:ilvl w:val="0"/>
          <w:numId w:val="32"/>
        </w:numPr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 xml:space="preserve">výsledky randomizovaných kontrolovaných klinických studií; </w:t>
      </w:r>
    </w:p>
    <w:p w14:paraId="333A050B" w14:textId="77777777" w:rsidR="00797FF8" w:rsidRPr="00FB132F" w:rsidRDefault="00797FF8" w:rsidP="00F464A2">
      <w:pPr>
        <w:pStyle w:val="Default"/>
        <w:numPr>
          <w:ilvl w:val="0"/>
          <w:numId w:val="32"/>
        </w:numPr>
        <w:ind w:firstLine="454"/>
        <w:jc w:val="both"/>
        <w:rPr>
          <w:rFonts w:ascii="Times New Roman" w:hAnsi="Times New Roman" w:cs="Times New Roman"/>
          <w:color w:val="000000" w:themeColor="text1"/>
        </w:rPr>
      </w:pPr>
      <w:r w:rsidRPr="00FB132F">
        <w:rPr>
          <w:rFonts w:ascii="Times New Roman" w:hAnsi="Times New Roman" w:cs="Times New Roman"/>
          <w:color w:val="000000" w:themeColor="text1"/>
        </w:rPr>
        <w:t>výsledky observačních klinických studií</w:t>
      </w:r>
    </w:p>
    <w:p w14:paraId="53E053AE" w14:textId="77777777" w:rsidR="00797FF8" w:rsidRPr="00FB132F" w:rsidRDefault="00797FF8" w:rsidP="00F464A2">
      <w:pPr>
        <w:pStyle w:val="Default"/>
        <w:numPr>
          <w:ilvl w:val="0"/>
          <w:numId w:val="32"/>
        </w:numPr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>výsledky nepřímého srovnání účinnosti (např. network meta-analýza (NMA) aj.)</w:t>
      </w:r>
    </w:p>
    <w:p w14:paraId="5FF72E7F" w14:textId="77777777" w:rsidR="00797FF8" w:rsidRPr="00FB132F" w:rsidRDefault="00797FF8" w:rsidP="00F464A2">
      <w:pPr>
        <w:pStyle w:val="Default"/>
        <w:numPr>
          <w:ilvl w:val="0"/>
          <w:numId w:val="32"/>
        </w:numPr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 xml:space="preserve">expertní posudek odborné společnosti/znalce/údaje z nemocnic/neveřejných registrů apod. – pro zhodnocení je nezbytné dodat podepsané prohlášení od žádané instituce (nemocnice, OS apod.) s konkrétním tvrzením. </w:t>
      </w:r>
    </w:p>
    <w:p w14:paraId="28BFBABF" w14:textId="77777777" w:rsidR="00797FF8" w:rsidRPr="00FB132F" w:rsidRDefault="00797FF8" w:rsidP="00F464A2">
      <w:pPr>
        <w:pStyle w:val="Default"/>
        <w:numPr>
          <w:ilvl w:val="0"/>
          <w:numId w:val="32"/>
        </w:numPr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>výsledky dosud veřejně nepublikovaných studií, které jsou hodnotitelné;</w:t>
      </w:r>
    </w:p>
    <w:p w14:paraId="6C9C5F6E" w14:textId="451D7CC5" w:rsidR="00797FF8" w:rsidRPr="00FB132F" w:rsidRDefault="00797FF8" w:rsidP="00F464A2">
      <w:pPr>
        <w:pStyle w:val="Default"/>
        <w:numPr>
          <w:ilvl w:val="0"/>
          <w:numId w:val="32"/>
        </w:numPr>
        <w:ind w:firstLine="454"/>
        <w:jc w:val="both"/>
        <w:rPr>
          <w:rFonts w:ascii="Times New Roman" w:hAnsi="Times New Roman" w:cs="Times New Roman"/>
        </w:rPr>
      </w:pPr>
      <w:r w:rsidRPr="00FB132F">
        <w:rPr>
          <w:rFonts w:ascii="Times New Roman" w:hAnsi="Times New Roman" w:cs="Times New Roman"/>
        </w:rPr>
        <w:t>sledování výsledků péče s použitím příslušného ZP v podmínkách běžné klinické praxe, a to nejlépe v ČR;</w:t>
      </w:r>
      <w:bookmarkEnd w:id="27"/>
    </w:p>
    <w:sectPr w:rsidR="00797FF8" w:rsidRPr="00FB132F" w:rsidSect="00475E29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323B45" w16cex:dateUtc="2024-03-20T09:18:00Z"/>
  <w16cex:commentExtensible w16cex:durableId="0AB44BB3" w16cex:dateUtc="2024-03-20T08:46:00Z"/>
  <w16cex:commentExtensible w16cex:durableId="20AE56AC" w16cex:dateUtc="2024-03-20T08:44:00Z"/>
  <w16cex:commentExtensible w16cex:durableId="58A46947" w16cex:dateUtc="2024-03-19T09:41:00Z"/>
  <w16cex:commentExtensible w16cex:durableId="7480E64D" w16cex:dateUtc="2024-03-20T08:48:00Z"/>
  <w16cex:commentExtensible w16cex:durableId="7DD57382" w16cex:dateUtc="2024-03-22T08:41:00Z">
    <w16cex:extLst>
      <w16:ext w16:uri="{CE6994B0-6A32-4C9F-8C6B-6E91EDA988CE}">
        <cr:reactions xmlns:cr="http://schemas.microsoft.com/office/comments/2020/reactions">
          <cr:reaction reactionType="1">
            <cr:reactionInfo dateUtc="2024-03-24T19:25:28.095Z">
              <cr:user userId="S::tomas.dolezal@valueoutcomes.cz::a6284999-da63-4419-b5c1-1ac01c7824ba" userProvider="AD" userName="Doležal Tomáš"/>
            </cr:reactionInfo>
          </cr:reaction>
        </cr:reactions>
      </w16:ext>
    </w16cex:extLst>
  </w16cex:commentExtensible>
  <w16cex:commentExtensible w16cex:durableId="2BD650CA" w16cex:dateUtc="2024-03-20T09:22:00Z"/>
  <w16cex:commentExtensible w16cex:durableId="56BD7633" w16cex:dateUtc="2024-03-20T08:51:00Z"/>
  <w16cex:commentExtensible w16cex:durableId="5A716845" w16cex:dateUtc="2024-03-20T09:23:00Z"/>
  <w16cex:commentExtensible w16cex:durableId="3FF56274" w16cex:dateUtc="2024-03-22T08:42:00Z"/>
  <w16cex:commentExtensible w16cex:durableId="62CA4C79" w16cex:dateUtc="2024-03-20T08:49:00Z"/>
  <w16cex:commentExtensible w16cex:durableId="51F74EAC" w16cex:dateUtc="2024-03-20T08:48:00Z"/>
  <w16cex:commentExtensible w16cex:durableId="4E9E61AE" w16cex:dateUtc="2024-03-19T09:43:00Z"/>
  <w16cex:commentExtensible w16cex:durableId="67815626" w16cex:dateUtc="2024-03-19T09:48:00Z"/>
  <w16cex:commentExtensible w16cex:durableId="227CA66B" w16cex:dateUtc="2024-03-20T08:52:00Z"/>
  <w16cex:commentExtensible w16cex:durableId="0B19D929" w16cex:dateUtc="2024-03-19T09:47:00Z"/>
  <w16cex:commentExtensible w16cex:durableId="4C983103" w16cex:dateUtc="2024-03-20T08:53:00Z"/>
  <w16cex:commentExtensible w16cex:durableId="15BFE2ED" w16cex:dateUtc="2024-03-19T09:46:00Z"/>
  <w16cex:commentExtensible w16cex:durableId="1812BFDB" w16cex:dateUtc="2024-03-19T11:28:00Z"/>
  <w16cex:commentExtensible w16cex:durableId="1E1E8458" w16cex:dateUtc="2024-03-22T08:43:00Z"/>
  <w16cex:commentExtensible w16cex:durableId="64DCF6AB" w16cex:dateUtc="2024-03-19T09:47:00Z"/>
  <w16cex:commentExtensible w16cex:durableId="5D904E3E" w16cex:dateUtc="2024-03-20T08:54:00Z"/>
  <w16cex:commentExtensible w16cex:durableId="49AD6A0A" w16cex:dateUtc="2024-03-19T10:10:00Z"/>
  <w16cex:commentExtensible w16cex:durableId="0312CF47" w16cex:dateUtc="2024-03-20T08:55:00Z"/>
  <w16cex:commentExtensible w16cex:durableId="4701D676" w16cex:dateUtc="2024-03-20T08:57:00Z"/>
  <w16cex:commentExtensible w16cex:durableId="754DD260" w16cex:dateUtc="2024-03-19T10:14:00Z"/>
  <w16cex:commentExtensible w16cex:durableId="6027CE9C" w16cex:dateUtc="2024-03-20T08:59:00Z"/>
  <w16cex:commentExtensible w16cex:durableId="4209DC88" w16cex:dateUtc="2024-03-19T10:12:00Z"/>
  <w16cex:commentExtensible w16cex:durableId="08CF720A" w16cex:dateUtc="2024-03-22T08:45:00Z"/>
  <w16cex:commentExtensible w16cex:durableId="652BAE35" w16cex:dateUtc="2024-03-19T09:47:00Z"/>
  <w16cex:commentExtensible w16cex:durableId="5409A6B0" w16cex:dateUtc="2024-03-19T09:47:00Z"/>
  <w16cex:commentExtensible w16cex:durableId="777F4FE5" w16cex:dateUtc="2024-03-19T09:47:00Z"/>
  <w16cex:commentExtensible w16cex:durableId="20100F10" w16cex:dateUtc="2024-03-19T10:40:00Z"/>
  <w16cex:commentExtensible w16cex:durableId="7AB354FE" w16cex:dateUtc="2024-03-20T09:15:00Z"/>
  <w16cex:commentExtensible w16cex:durableId="367CBE20" w16cex:dateUtc="2024-03-19T10:52:00Z"/>
  <w16cex:commentExtensible w16cex:durableId="2A6EE342" w16cex:dateUtc="2024-03-24T19:26:17.42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F1A93" w14:textId="77777777" w:rsidR="00ED3AD8" w:rsidRDefault="00ED3AD8" w:rsidP="00095E3F">
      <w:r>
        <w:separator/>
      </w:r>
    </w:p>
  </w:endnote>
  <w:endnote w:type="continuationSeparator" w:id="0">
    <w:p w14:paraId="34DE3801" w14:textId="77777777" w:rsidR="00ED3AD8" w:rsidRDefault="00ED3AD8" w:rsidP="0009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320137"/>
      <w:docPartObj>
        <w:docPartGallery w:val="Page Numbers (Bottom of Page)"/>
        <w:docPartUnique/>
      </w:docPartObj>
    </w:sdtPr>
    <w:sdtEndPr/>
    <w:sdtContent>
      <w:p w14:paraId="1FCE7615" w14:textId="6F5E7786" w:rsidR="00B14B66" w:rsidRDefault="00B14B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D41CC7" w14:textId="5DB0C3EF" w:rsidR="00B14B66" w:rsidRDefault="00475E29" w:rsidP="00475E29">
    <w:pPr>
      <w:pStyle w:val="Zpat"/>
      <w:tabs>
        <w:tab w:val="clear" w:pos="4536"/>
        <w:tab w:val="clear" w:pos="9072"/>
        <w:tab w:val="left" w:pos="147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02DA" w14:textId="35387C87" w:rsidR="00F56B3E" w:rsidRDefault="00475E29">
    <w:pPr>
      <w:pStyle w:val="Zpat"/>
    </w:pPr>
    <w:r w:rsidRPr="00455A72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8FCF8A5" wp14:editId="20D63A63">
          <wp:simplePos x="0" y="0"/>
          <wp:positionH relativeFrom="column">
            <wp:posOffset>-347345</wp:posOffset>
          </wp:positionH>
          <wp:positionV relativeFrom="paragraph">
            <wp:posOffset>-118110</wp:posOffset>
          </wp:positionV>
          <wp:extent cx="2094865" cy="431165"/>
          <wp:effectExtent l="0" t="0" r="635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B570E51" wp14:editId="29123498">
          <wp:simplePos x="0" y="0"/>
          <wp:positionH relativeFrom="column">
            <wp:posOffset>4872355</wp:posOffset>
          </wp:positionH>
          <wp:positionV relativeFrom="paragraph">
            <wp:posOffset>-241935</wp:posOffset>
          </wp:positionV>
          <wp:extent cx="990600" cy="779418"/>
          <wp:effectExtent l="0" t="0" r="0" b="190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9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52239" w14:textId="77777777" w:rsidR="00ED3AD8" w:rsidRDefault="00ED3AD8" w:rsidP="00095E3F">
      <w:r>
        <w:separator/>
      </w:r>
    </w:p>
  </w:footnote>
  <w:footnote w:type="continuationSeparator" w:id="0">
    <w:p w14:paraId="00CAC1ED" w14:textId="77777777" w:rsidR="00ED3AD8" w:rsidRDefault="00ED3AD8" w:rsidP="0009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759"/>
    <w:multiLevelType w:val="hybridMultilevel"/>
    <w:tmpl w:val="A9E2E20A"/>
    <w:lvl w:ilvl="0" w:tplc="DCD687A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25AB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07268"/>
    <w:multiLevelType w:val="hybridMultilevel"/>
    <w:tmpl w:val="3F505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66BE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B71C6B"/>
    <w:multiLevelType w:val="multilevel"/>
    <w:tmpl w:val="34028658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4AA4194"/>
    <w:multiLevelType w:val="hybridMultilevel"/>
    <w:tmpl w:val="2D662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655C"/>
    <w:multiLevelType w:val="hybridMultilevel"/>
    <w:tmpl w:val="AE08E8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B77E2"/>
    <w:multiLevelType w:val="hybridMultilevel"/>
    <w:tmpl w:val="000AE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46AB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0A2041A"/>
    <w:multiLevelType w:val="hybridMultilevel"/>
    <w:tmpl w:val="FB8CB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53315"/>
    <w:multiLevelType w:val="multilevel"/>
    <w:tmpl w:val="285A748E"/>
    <w:lvl w:ilvl="0">
      <w:start w:val="1"/>
      <w:numFmt w:val="upperLetter"/>
      <w:lvlText w:val="ČÁST 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20"/>
        </w:tabs>
        <w:ind w:left="0" w:hanging="284"/>
      </w:pPr>
      <w:rPr>
        <w:rFonts w:hint="default"/>
        <w:b/>
      </w:rPr>
    </w:lvl>
    <w:lvl w:ilvl="2">
      <w:start w:val="1"/>
      <w:numFmt w:val="decimal"/>
      <w:lvlText w:val="%1-%2.%3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3">
      <w:start w:val="1"/>
      <w:numFmt w:val="decimal"/>
      <w:lvlText w:val="%1-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4962B3F"/>
    <w:multiLevelType w:val="hybridMultilevel"/>
    <w:tmpl w:val="B3B0EB08"/>
    <w:lvl w:ilvl="0" w:tplc="04349ADE">
      <w:start w:val="1"/>
      <w:numFmt w:val="lowerRoman"/>
      <w:lvlText w:val="%1)"/>
      <w:lvlJc w:val="left"/>
      <w:pPr>
        <w:ind w:left="189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9" w:hanging="360"/>
      </w:pPr>
    </w:lvl>
    <w:lvl w:ilvl="2" w:tplc="0809001B" w:tentative="1">
      <w:start w:val="1"/>
      <w:numFmt w:val="lowerRoman"/>
      <w:lvlText w:val="%3."/>
      <w:lvlJc w:val="right"/>
      <w:pPr>
        <w:ind w:left="2979" w:hanging="180"/>
      </w:pPr>
    </w:lvl>
    <w:lvl w:ilvl="3" w:tplc="0809000F" w:tentative="1">
      <w:start w:val="1"/>
      <w:numFmt w:val="decimal"/>
      <w:lvlText w:val="%4."/>
      <w:lvlJc w:val="left"/>
      <w:pPr>
        <w:ind w:left="3699" w:hanging="360"/>
      </w:pPr>
    </w:lvl>
    <w:lvl w:ilvl="4" w:tplc="08090019" w:tentative="1">
      <w:start w:val="1"/>
      <w:numFmt w:val="lowerLetter"/>
      <w:lvlText w:val="%5."/>
      <w:lvlJc w:val="left"/>
      <w:pPr>
        <w:ind w:left="4419" w:hanging="360"/>
      </w:pPr>
    </w:lvl>
    <w:lvl w:ilvl="5" w:tplc="0809001B" w:tentative="1">
      <w:start w:val="1"/>
      <w:numFmt w:val="lowerRoman"/>
      <w:lvlText w:val="%6."/>
      <w:lvlJc w:val="right"/>
      <w:pPr>
        <w:ind w:left="5139" w:hanging="180"/>
      </w:pPr>
    </w:lvl>
    <w:lvl w:ilvl="6" w:tplc="0809000F" w:tentative="1">
      <w:start w:val="1"/>
      <w:numFmt w:val="decimal"/>
      <w:lvlText w:val="%7."/>
      <w:lvlJc w:val="left"/>
      <w:pPr>
        <w:ind w:left="5859" w:hanging="360"/>
      </w:pPr>
    </w:lvl>
    <w:lvl w:ilvl="7" w:tplc="08090019" w:tentative="1">
      <w:start w:val="1"/>
      <w:numFmt w:val="lowerLetter"/>
      <w:lvlText w:val="%8."/>
      <w:lvlJc w:val="left"/>
      <w:pPr>
        <w:ind w:left="6579" w:hanging="360"/>
      </w:pPr>
    </w:lvl>
    <w:lvl w:ilvl="8" w:tplc="08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1" w15:restartNumberingAfterBreak="0">
    <w:nsid w:val="3EDA6419"/>
    <w:multiLevelType w:val="hybridMultilevel"/>
    <w:tmpl w:val="A9C2E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1375"/>
    <w:multiLevelType w:val="hybridMultilevel"/>
    <w:tmpl w:val="0232A35E"/>
    <w:lvl w:ilvl="0" w:tplc="F9306668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478C6"/>
    <w:multiLevelType w:val="hybridMultilevel"/>
    <w:tmpl w:val="87F40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E2775"/>
    <w:multiLevelType w:val="hybridMultilevel"/>
    <w:tmpl w:val="C4EC056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8B0BCC"/>
    <w:multiLevelType w:val="multilevel"/>
    <w:tmpl w:val="6ED208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5055096A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AF4AF2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9F2F42"/>
    <w:multiLevelType w:val="hybridMultilevel"/>
    <w:tmpl w:val="80B40758"/>
    <w:lvl w:ilvl="0" w:tplc="A76A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94244"/>
    <w:multiLevelType w:val="hybridMultilevel"/>
    <w:tmpl w:val="DF0A2BFE"/>
    <w:lvl w:ilvl="0" w:tplc="A76A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D146D"/>
    <w:multiLevelType w:val="multilevel"/>
    <w:tmpl w:val="67405B62"/>
    <w:lvl w:ilvl="0">
      <w:start w:val="1"/>
      <w:numFmt w:val="none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1A777F"/>
    <w:multiLevelType w:val="hybridMultilevel"/>
    <w:tmpl w:val="3D0C7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F62BD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2E25390"/>
    <w:multiLevelType w:val="hybridMultilevel"/>
    <w:tmpl w:val="6BD4FC86"/>
    <w:lvl w:ilvl="0" w:tplc="5B10EC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93A5D"/>
    <w:multiLevelType w:val="hybridMultilevel"/>
    <w:tmpl w:val="889C5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873F6"/>
    <w:multiLevelType w:val="multilevel"/>
    <w:tmpl w:val="93EA0450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8C6EE3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1D12F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07372A"/>
    <w:multiLevelType w:val="hybridMultilevel"/>
    <w:tmpl w:val="07549EE6"/>
    <w:lvl w:ilvl="0" w:tplc="A76A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72F0B"/>
    <w:multiLevelType w:val="multilevel"/>
    <w:tmpl w:val="90F8F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7B5503"/>
    <w:multiLevelType w:val="multilevel"/>
    <w:tmpl w:val="2DE04D58"/>
    <w:styleLink w:val="WWNum3"/>
    <w:lvl w:ilvl="0">
      <w:start w:val="1"/>
      <w:numFmt w:val="upperRoman"/>
      <w:lvlText w:val="%1"/>
      <w:lvlJc w:val="left"/>
      <w:pPr>
        <w:ind w:left="1080" w:hanging="720"/>
      </w:pPr>
      <w:rPr>
        <w:i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26"/>
  </w:num>
  <w:num w:numId="10">
    <w:abstractNumId w:val="16"/>
  </w:num>
  <w:num w:numId="11">
    <w:abstractNumId w:val="17"/>
  </w:num>
  <w:num w:numId="12">
    <w:abstractNumId w:val="22"/>
  </w:num>
  <w:num w:numId="13">
    <w:abstractNumId w:val="9"/>
  </w:num>
  <w:num w:numId="14">
    <w:abstractNumId w:val="2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8"/>
  </w:num>
  <w:num w:numId="23">
    <w:abstractNumId w:val="13"/>
  </w:num>
  <w:num w:numId="24">
    <w:abstractNumId w:val="21"/>
  </w:num>
  <w:num w:numId="25">
    <w:abstractNumId w:val="14"/>
  </w:num>
  <w:num w:numId="26">
    <w:abstractNumId w:val="11"/>
  </w:num>
  <w:num w:numId="27">
    <w:abstractNumId w:val="6"/>
  </w:num>
  <w:num w:numId="28">
    <w:abstractNumId w:val="3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3"/>
  </w:num>
  <w:num w:numId="33">
    <w:abstractNumId w:val="20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EF"/>
    <w:rsid w:val="00014C6F"/>
    <w:rsid w:val="00021250"/>
    <w:rsid w:val="000274C4"/>
    <w:rsid w:val="00027E07"/>
    <w:rsid w:val="00036690"/>
    <w:rsid w:val="00047F1E"/>
    <w:rsid w:val="000822CD"/>
    <w:rsid w:val="00093BD9"/>
    <w:rsid w:val="00095E3F"/>
    <w:rsid w:val="00110226"/>
    <w:rsid w:val="001142BD"/>
    <w:rsid w:val="001326B0"/>
    <w:rsid w:val="00143DD9"/>
    <w:rsid w:val="00154B50"/>
    <w:rsid w:val="0016032D"/>
    <w:rsid w:val="00186C7F"/>
    <w:rsid w:val="00194110"/>
    <w:rsid w:val="00197B85"/>
    <w:rsid w:val="001B2C8C"/>
    <w:rsid w:val="001C00AC"/>
    <w:rsid w:val="001C6B3D"/>
    <w:rsid w:val="001E25D3"/>
    <w:rsid w:val="001E2B4D"/>
    <w:rsid w:val="001F39B8"/>
    <w:rsid w:val="0022060E"/>
    <w:rsid w:val="002431CC"/>
    <w:rsid w:val="002763F7"/>
    <w:rsid w:val="00282C84"/>
    <w:rsid w:val="002860E3"/>
    <w:rsid w:val="00290840"/>
    <w:rsid w:val="00294CB3"/>
    <w:rsid w:val="00297360"/>
    <w:rsid w:val="002B0042"/>
    <w:rsid w:val="002E7C00"/>
    <w:rsid w:val="003002B8"/>
    <w:rsid w:val="003024D3"/>
    <w:rsid w:val="00302C5C"/>
    <w:rsid w:val="00333629"/>
    <w:rsid w:val="00350677"/>
    <w:rsid w:val="003A6C3F"/>
    <w:rsid w:val="003C41F4"/>
    <w:rsid w:val="003C5A57"/>
    <w:rsid w:val="003D0076"/>
    <w:rsid w:val="003D2911"/>
    <w:rsid w:val="00471375"/>
    <w:rsid w:val="00475E29"/>
    <w:rsid w:val="004806DB"/>
    <w:rsid w:val="00482591"/>
    <w:rsid w:val="00493EFC"/>
    <w:rsid w:val="004A0B85"/>
    <w:rsid w:val="004A16DB"/>
    <w:rsid w:val="004B32DC"/>
    <w:rsid w:val="004B511E"/>
    <w:rsid w:val="004B52D4"/>
    <w:rsid w:val="004C5F53"/>
    <w:rsid w:val="004C77D6"/>
    <w:rsid w:val="004D05D9"/>
    <w:rsid w:val="004F451E"/>
    <w:rsid w:val="004F5118"/>
    <w:rsid w:val="00510612"/>
    <w:rsid w:val="00544A0E"/>
    <w:rsid w:val="00545947"/>
    <w:rsid w:val="00570445"/>
    <w:rsid w:val="0057131A"/>
    <w:rsid w:val="005877B0"/>
    <w:rsid w:val="005975BC"/>
    <w:rsid w:val="005E348A"/>
    <w:rsid w:val="005E369B"/>
    <w:rsid w:val="00603EA0"/>
    <w:rsid w:val="00622316"/>
    <w:rsid w:val="006368D5"/>
    <w:rsid w:val="00641DB7"/>
    <w:rsid w:val="006A599B"/>
    <w:rsid w:val="00707EFB"/>
    <w:rsid w:val="00712BA1"/>
    <w:rsid w:val="00741E88"/>
    <w:rsid w:val="007555C2"/>
    <w:rsid w:val="00797FF8"/>
    <w:rsid w:val="007A24F0"/>
    <w:rsid w:val="007B58A1"/>
    <w:rsid w:val="007B5EEC"/>
    <w:rsid w:val="007B7B27"/>
    <w:rsid w:val="007D671E"/>
    <w:rsid w:val="007E1B55"/>
    <w:rsid w:val="007F109A"/>
    <w:rsid w:val="007F47E6"/>
    <w:rsid w:val="008A6419"/>
    <w:rsid w:val="008B62BB"/>
    <w:rsid w:val="009017D2"/>
    <w:rsid w:val="00920DDE"/>
    <w:rsid w:val="00994B28"/>
    <w:rsid w:val="009D2BE8"/>
    <w:rsid w:val="009D7F30"/>
    <w:rsid w:val="009E77D6"/>
    <w:rsid w:val="009F7118"/>
    <w:rsid w:val="00A41919"/>
    <w:rsid w:val="00A57982"/>
    <w:rsid w:val="00A77233"/>
    <w:rsid w:val="00A81238"/>
    <w:rsid w:val="00AC5FB6"/>
    <w:rsid w:val="00AC7C0D"/>
    <w:rsid w:val="00AE0068"/>
    <w:rsid w:val="00B04455"/>
    <w:rsid w:val="00B14B66"/>
    <w:rsid w:val="00B2733A"/>
    <w:rsid w:val="00B6053C"/>
    <w:rsid w:val="00B7411D"/>
    <w:rsid w:val="00B94BAC"/>
    <w:rsid w:val="00BA7E9E"/>
    <w:rsid w:val="00BB41C0"/>
    <w:rsid w:val="00BC19EF"/>
    <w:rsid w:val="00BD19E7"/>
    <w:rsid w:val="00BD38E0"/>
    <w:rsid w:val="00BD53DD"/>
    <w:rsid w:val="00BD7D2E"/>
    <w:rsid w:val="00BE5C9E"/>
    <w:rsid w:val="00C01D02"/>
    <w:rsid w:val="00C120CB"/>
    <w:rsid w:val="00C14B27"/>
    <w:rsid w:val="00C313D0"/>
    <w:rsid w:val="00C3508C"/>
    <w:rsid w:val="00C350D3"/>
    <w:rsid w:val="00C471BF"/>
    <w:rsid w:val="00C7269D"/>
    <w:rsid w:val="00C77983"/>
    <w:rsid w:val="00C93CFB"/>
    <w:rsid w:val="00CA20C5"/>
    <w:rsid w:val="00CB0CC6"/>
    <w:rsid w:val="00CC6AEC"/>
    <w:rsid w:val="00CF3E00"/>
    <w:rsid w:val="00CF7BF3"/>
    <w:rsid w:val="00D13D58"/>
    <w:rsid w:val="00D22173"/>
    <w:rsid w:val="00D2486C"/>
    <w:rsid w:val="00D43FC2"/>
    <w:rsid w:val="00D44E10"/>
    <w:rsid w:val="00D54723"/>
    <w:rsid w:val="00D562D9"/>
    <w:rsid w:val="00D67679"/>
    <w:rsid w:val="00D816E9"/>
    <w:rsid w:val="00DA0EC3"/>
    <w:rsid w:val="00DC1B98"/>
    <w:rsid w:val="00DD50C5"/>
    <w:rsid w:val="00E16822"/>
    <w:rsid w:val="00E33FCE"/>
    <w:rsid w:val="00E37773"/>
    <w:rsid w:val="00E5666C"/>
    <w:rsid w:val="00E65CCB"/>
    <w:rsid w:val="00E73722"/>
    <w:rsid w:val="00E87E24"/>
    <w:rsid w:val="00EA50DB"/>
    <w:rsid w:val="00ED3AD8"/>
    <w:rsid w:val="00EE1906"/>
    <w:rsid w:val="00EE721F"/>
    <w:rsid w:val="00F35160"/>
    <w:rsid w:val="00F464A2"/>
    <w:rsid w:val="00F56B3E"/>
    <w:rsid w:val="00F62D17"/>
    <w:rsid w:val="00F728A9"/>
    <w:rsid w:val="00F83DDA"/>
    <w:rsid w:val="00F87500"/>
    <w:rsid w:val="00FA5149"/>
    <w:rsid w:val="00FB132F"/>
    <w:rsid w:val="00FC5043"/>
    <w:rsid w:val="00FC5727"/>
    <w:rsid w:val="00FF6AFF"/>
    <w:rsid w:val="051F299B"/>
    <w:rsid w:val="203DACEB"/>
    <w:rsid w:val="3CC604CE"/>
    <w:rsid w:val="424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DA203"/>
  <w15:chartTrackingRefBased/>
  <w15:docId w15:val="{F3FC1AD2-D7A1-42A2-83EA-94D801D4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EF"/>
    <w:pPr>
      <w:spacing w:after="0" w:line="240" w:lineRule="auto"/>
      <w:jc w:val="both"/>
    </w:pPr>
    <w:rPr>
      <w:color w:val="000000" w:themeColor="text1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7E9E"/>
    <w:pPr>
      <w:keepNext/>
      <w:keepLines/>
      <w:numPr>
        <w:numId w:val="33"/>
      </w:numPr>
      <w:spacing w:before="24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464A2"/>
    <w:pPr>
      <w:keepNext/>
      <w:keepLines/>
      <w:numPr>
        <w:ilvl w:val="1"/>
        <w:numId w:val="33"/>
      </w:numPr>
      <w:spacing w:before="360" w:after="240"/>
      <w:ind w:left="357" w:firstLine="0"/>
      <w:outlineLvl w:val="1"/>
    </w:pPr>
    <w:rPr>
      <w:rFonts w:asciiTheme="majorHAnsi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19EF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C19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BC19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7E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7E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7E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7E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7E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464A2"/>
    <w:rPr>
      <w:rFonts w:asciiTheme="majorHAnsi" w:hAnsiTheme="majorHAnsi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19EF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C19EF"/>
    <w:rPr>
      <w:rFonts w:asciiTheme="majorHAnsi" w:eastAsiaTheme="majorEastAsia" w:hAnsiTheme="majorHAnsi" w:cstheme="majorBidi"/>
      <w:b/>
      <w:iCs/>
      <w:color w:val="000000" w:themeColor="text1"/>
      <w:szCs w:val="24"/>
    </w:rPr>
  </w:style>
  <w:style w:type="character" w:customStyle="1" w:styleId="Nadpis5Char">
    <w:name w:val="Nadpis 5 Char"/>
    <w:basedOn w:val="Standardnpsmoodstavce"/>
    <w:link w:val="Nadpis5"/>
    <w:rsid w:val="00BC19EF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styleId="Znakapoznpodarou">
    <w:name w:val="footnote reference"/>
    <w:unhideWhenUsed/>
    <w:rsid w:val="00BC19E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C19E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BC19E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C19EF"/>
    <w:pPr>
      <w:spacing w:before="120" w:after="120"/>
    </w:pPr>
    <w:rPr>
      <w:rFonts w:ascii="Calibri" w:eastAsia="Times New Roman" w:hAnsi="Calibri" w:cs="Times New Roman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BC19EF"/>
    <w:rPr>
      <w:rFonts w:ascii="Calibri" w:eastAsia="Times New Roman" w:hAnsi="Calibri" w:cs="Times New Roman"/>
      <w:color w:val="000000" w:themeColor="text1"/>
      <w:szCs w:val="20"/>
      <w:lang w:val="x-none"/>
    </w:rPr>
  </w:style>
  <w:style w:type="paragraph" w:customStyle="1" w:styleId="StyleHeading5Left">
    <w:name w:val="Style Heading 5 + Left"/>
    <w:basedOn w:val="Nadpis5"/>
    <w:rsid w:val="00BC19EF"/>
    <w:pPr>
      <w:keepNext w:val="0"/>
      <w:keepLines w:val="0"/>
      <w:tabs>
        <w:tab w:val="num" w:pos="567"/>
      </w:tabs>
      <w:spacing w:before="120" w:after="120"/>
      <w:ind w:left="567" w:hanging="567"/>
    </w:pPr>
    <w:rPr>
      <w:rFonts w:ascii="Calibri" w:eastAsia="Times New Roman" w:hAnsi="Calibri" w:cs="Times New Roman"/>
      <w:color w:val="auto"/>
      <w:szCs w:val="20"/>
      <w:lang w:val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C19E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C19EF"/>
    <w:rPr>
      <w:color w:val="000000" w:themeColor="text1"/>
      <w:sz w:val="16"/>
      <w:szCs w:val="16"/>
    </w:rPr>
  </w:style>
  <w:style w:type="paragraph" w:styleId="Odstavecseseznamem">
    <w:name w:val="List Paragraph"/>
    <w:basedOn w:val="Normln"/>
    <w:qFormat/>
    <w:rsid w:val="00BC19EF"/>
    <w:pPr>
      <w:ind w:left="720"/>
      <w:contextualSpacing/>
    </w:pPr>
  </w:style>
  <w:style w:type="paragraph" w:styleId="Normlnweb">
    <w:name w:val="Normal (Web)"/>
    <w:basedOn w:val="Normln"/>
    <w:uiPriority w:val="99"/>
    <w:rsid w:val="00BC19EF"/>
    <w:pPr>
      <w:spacing w:before="100" w:after="100"/>
    </w:pPr>
    <w:rPr>
      <w:rFonts w:ascii="Times New Roman" w:eastAsia="Times New Roman" w:hAnsi="Times New Roman" w:cs="Times New Roman"/>
      <w:szCs w:val="20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475E29"/>
    <w:pPr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75E29"/>
    <w:rPr>
      <w:rFonts w:ascii="Times New Roman" w:eastAsiaTheme="majorEastAsia" w:hAnsi="Times New Roman" w:cs="Times New Roman"/>
      <w:b/>
      <w:color w:val="000000" w:themeColor="text1"/>
      <w:spacing w:val="-10"/>
      <w:kern w:val="28"/>
      <w:sz w:val="48"/>
      <w:szCs w:val="48"/>
    </w:rPr>
  </w:style>
  <w:style w:type="paragraph" w:styleId="Zkladntext2">
    <w:name w:val="Body Text 2"/>
    <w:basedOn w:val="Normln"/>
    <w:link w:val="Zkladntext2Char"/>
    <w:uiPriority w:val="99"/>
    <w:unhideWhenUsed/>
    <w:rsid w:val="00BC19E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C19EF"/>
    <w:rPr>
      <w:color w:val="000000" w:themeColor="text1"/>
      <w:szCs w:val="24"/>
    </w:rPr>
  </w:style>
  <w:style w:type="table" w:styleId="Mkatabulky">
    <w:name w:val="Table Grid"/>
    <w:basedOn w:val="Normlntabulka"/>
    <w:rsid w:val="00BC19E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C19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19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19EF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EF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9E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9EF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Bezmezer">
    <w:name w:val="No Spacing"/>
    <w:uiPriority w:val="1"/>
    <w:qFormat/>
    <w:rsid w:val="00BC19EF"/>
    <w:pPr>
      <w:spacing w:after="0" w:line="240" w:lineRule="auto"/>
    </w:pPr>
    <w:rPr>
      <w:szCs w:val="24"/>
    </w:rPr>
  </w:style>
  <w:style w:type="paragraph" w:customStyle="1" w:styleId="Tabletext">
    <w:name w:val="Table text"/>
    <w:basedOn w:val="Normln"/>
    <w:link w:val="TabletextChar"/>
    <w:rsid w:val="00BC19EF"/>
    <w:pPr>
      <w:keepNext/>
      <w:spacing w:after="60"/>
    </w:pPr>
    <w:rPr>
      <w:rFonts w:ascii="Arial" w:eastAsia="Times New Roman" w:hAnsi="Arial" w:cs="Times New Roman"/>
      <w:lang w:val="en-US"/>
    </w:rPr>
  </w:style>
  <w:style w:type="character" w:customStyle="1" w:styleId="TabletextChar">
    <w:name w:val="Table text Char"/>
    <w:link w:val="Tabletext"/>
    <w:rsid w:val="00BC19EF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9EF"/>
    <w:rPr>
      <w:color w:val="000000" w:themeColor="text1"/>
      <w:szCs w:val="24"/>
    </w:rPr>
  </w:style>
  <w:style w:type="paragraph" w:styleId="Zpat">
    <w:name w:val="footer"/>
    <w:basedOn w:val="Normln"/>
    <w:link w:val="ZpatChar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9EF"/>
    <w:rPr>
      <w:color w:val="000000" w:themeColor="text1"/>
      <w:szCs w:val="24"/>
    </w:rPr>
  </w:style>
  <w:style w:type="paragraph" w:customStyle="1" w:styleId="Default">
    <w:name w:val="Default"/>
    <w:rsid w:val="00BC19E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Tabulka">
    <w:name w:val="Tabulka"/>
    <w:basedOn w:val="Bezmezer"/>
    <w:qFormat/>
    <w:rsid w:val="00BC19EF"/>
    <w:rPr>
      <w:rFonts w:ascii="Calibri Light" w:hAnsi="Calibri Light"/>
      <w:sz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C19EF"/>
    <w:rPr>
      <w:color w:val="605E5C"/>
      <w:shd w:val="clear" w:color="auto" w:fill="E1DFDD"/>
    </w:rPr>
  </w:style>
  <w:style w:type="paragraph" w:customStyle="1" w:styleId="Nadpis4-nepovinn">
    <w:name w:val="Nadpis 4 - nepovinný"/>
    <w:basedOn w:val="Nadpis4"/>
    <w:rsid w:val="00BC19EF"/>
    <w:pPr>
      <w:shd w:val="clear" w:color="auto" w:fill="FFD966" w:themeFill="accent4" w:themeFillTint="99"/>
    </w:pPr>
    <w:rPr>
      <w:lang w:val="en-GB"/>
    </w:rPr>
  </w:style>
  <w:style w:type="paragraph" w:customStyle="1" w:styleId="Nadpis3-nepovinn">
    <w:name w:val="Nadpis 3 - nepovinný"/>
    <w:basedOn w:val="Nadpis3"/>
    <w:rsid w:val="00BC19EF"/>
    <w:pPr>
      <w:numPr>
        <w:ilvl w:val="0"/>
        <w:numId w:val="0"/>
      </w:numPr>
      <w:shd w:val="clear" w:color="auto" w:fill="FFD966" w:themeFill="accent4" w:themeFillTint="99"/>
    </w:pPr>
    <w:rPr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BC19E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C19EF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19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19EF"/>
    <w:rPr>
      <w:color w:val="000000" w:themeColor="text1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BC19EF"/>
    <w:pPr>
      <w:numPr>
        <w:numId w:val="0"/>
      </w:numPr>
      <w:spacing w:line="259" w:lineRule="auto"/>
      <w:jc w:val="left"/>
      <w:outlineLvl w:val="9"/>
    </w:pPr>
    <w:rPr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64A2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C19E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BC19EF"/>
    <w:pPr>
      <w:spacing w:after="100"/>
      <w:ind w:left="440"/>
    </w:pPr>
  </w:style>
  <w:style w:type="paragraph" w:styleId="Revize">
    <w:name w:val="Revision"/>
    <w:hidden/>
    <w:uiPriority w:val="99"/>
    <w:semiHidden/>
    <w:rsid w:val="00D13D58"/>
    <w:pPr>
      <w:spacing w:after="0" w:line="240" w:lineRule="auto"/>
    </w:pPr>
    <w:rPr>
      <w:color w:val="000000" w:themeColor="text1"/>
      <w:szCs w:val="24"/>
    </w:rPr>
  </w:style>
  <w:style w:type="numbering" w:customStyle="1" w:styleId="WWNum3">
    <w:name w:val="WWNum3"/>
    <w:rsid w:val="005E369B"/>
    <w:pPr>
      <w:numPr>
        <w:numId w:val="28"/>
      </w:numPr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BA7E9E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7E9E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7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7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rmakoekonomika.cz/odborna-cinnost/guidelines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F82E-8C82-4385-843F-E0EF350A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1385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Filipková Tereza Ing. (VZP ČR Ústředí)</dc:creator>
  <cp:keywords/>
  <dc:description/>
  <cp:lastModifiedBy>Borovičková Kristína Ing. (VZP ČR Ústředí)</cp:lastModifiedBy>
  <cp:revision>5</cp:revision>
  <dcterms:created xsi:type="dcterms:W3CDTF">2024-06-10T12:27:00Z</dcterms:created>
  <dcterms:modified xsi:type="dcterms:W3CDTF">2024-07-12T07:46:00Z</dcterms:modified>
</cp:coreProperties>
</file>